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725"/>
        <w:gridCol w:w="4625"/>
      </w:tblGrid>
      <w:tr w:rsidR="0067536C" w:rsidRPr="00CE2E31" w14:paraId="1A6CAEC8" w14:textId="77777777" w:rsidTr="00575214">
        <w:trPr>
          <w:trHeight w:val="315"/>
        </w:trPr>
        <w:tc>
          <w:tcPr>
            <w:tcW w:w="9350" w:type="dxa"/>
            <w:gridSpan w:val="2"/>
            <w:noWrap/>
            <w:hideMark/>
          </w:tcPr>
          <w:p w14:paraId="74F29C8C" w14:textId="77777777" w:rsidR="0067536C" w:rsidRPr="00CE2E31" w:rsidRDefault="0067536C" w:rsidP="00575214">
            <w:pPr>
              <w:rPr>
                <w:b/>
                <w:bCs/>
              </w:rPr>
            </w:pPr>
            <w:r w:rsidRPr="00CE2E31">
              <w:rPr>
                <w:b/>
                <w:bCs/>
              </w:rPr>
              <w:t>MEDICAL/RX PLANS</w:t>
            </w:r>
          </w:p>
        </w:tc>
      </w:tr>
      <w:tr w:rsidR="0067536C" w:rsidRPr="00CE2E31" w14:paraId="5F421794" w14:textId="77777777" w:rsidTr="00575214">
        <w:trPr>
          <w:trHeight w:val="315"/>
        </w:trPr>
        <w:tc>
          <w:tcPr>
            <w:tcW w:w="4725" w:type="dxa"/>
            <w:noWrap/>
            <w:hideMark/>
          </w:tcPr>
          <w:p w14:paraId="5679F550" w14:textId="77777777" w:rsidR="0067536C" w:rsidRPr="00CE2E31" w:rsidRDefault="0067536C" w:rsidP="00575214">
            <w:pPr>
              <w:rPr>
                <w:b/>
                <w:bCs/>
              </w:rPr>
            </w:pPr>
            <w:r w:rsidRPr="00CE2E31">
              <w:rPr>
                <w:b/>
                <w:bCs/>
              </w:rPr>
              <w:t>Benefit Field</w:t>
            </w:r>
          </w:p>
        </w:tc>
        <w:tc>
          <w:tcPr>
            <w:tcW w:w="4625" w:type="dxa"/>
            <w:noWrap/>
            <w:hideMark/>
          </w:tcPr>
          <w:p w14:paraId="1FC4E2EB" w14:textId="77777777" w:rsidR="0067536C" w:rsidRPr="00CE2E31" w:rsidRDefault="0067536C" w:rsidP="00575214">
            <w:pPr>
              <w:rPr>
                <w:b/>
                <w:bCs/>
              </w:rPr>
            </w:pPr>
            <w:r w:rsidRPr="00CE2E31">
              <w:rPr>
                <w:b/>
                <w:bCs/>
              </w:rPr>
              <w:t>Field Notes</w:t>
            </w:r>
          </w:p>
        </w:tc>
      </w:tr>
      <w:tr w:rsidR="0067536C" w:rsidRPr="00CE2E31" w14:paraId="29A22E88" w14:textId="77777777" w:rsidTr="00575214">
        <w:trPr>
          <w:trHeight w:val="315"/>
        </w:trPr>
        <w:tc>
          <w:tcPr>
            <w:tcW w:w="4725" w:type="dxa"/>
            <w:noWrap/>
            <w:hideMark/>
          </w:tcPr>
          <w:p w14:paraId="058F6A2D" w14:textId="77777777" w:rsidR="0067536C" w:rsidRPr="00CE2E31" w:rsidRDefault="0067536C" w:rsidP="00575214">
            <w:r w:rsidRPr="00CE2E31">
              <w:t>Plan Type Options: [PPO, POS, HMO, EPO, HDHP]</w:t>
            </w:r>
          </w:p>
        </w:tc>
        <w:tc>
          <w:tcPr>
            <w:tcW w:w="4625" w:type="dxa"/>
            <w:noWrap/>
            <w:hideMark/>
          </w:tcPr>
          <w:p w14:paraId="69E8F8EB" w14:textId="77777777" w:rsidR="0067536C" w:rsidRPr="00CE2E31" w:rsidRDefault="0067536C" w:rsidP="00575214">
            <w:r w:rsidRPr="00CE2E31">
              <w:t>HDHP can only be selected if plan is a qualified HDHP plan</w:t>
            </w:r>
          </w:p>
        </w:tc>
      </w:tr>
      <w:tr w:rsidR="0067536C" w:rsidRPr="00CE2E31" w14:paraId="4036780D" w14:textId="77777777" w:rsidTr="00575214">
        <w:trPr>
          <w:trHeight w:val="315"/>
        </w:trPr>
        <w:tc>
          <w:tcPr>
            <w:tcW w:w="4725" w:type="dxa"/>
            <w:noWrap/>
            <w:hideMark/>
          </w:tcPr>
          <w:p w14:paraId="4DDFE51B" w14:textId="77777777" w:rsidR="0067536C" w:rsidRPr="00CE2E31" w:rsidRDefault="0067536C" w:rsidP="00575214">
            <w:r w:rsidRPr="00CE2E31">
              <w:t>In-Network Individual Deductible</w:t>
            </w:r>
          </w:p>
        </w:tc>
        <w:tc>
          <w:tcPr>
            <w:tcW w:w="4625" w:type="dxa"/>
            <w:vMerge w:val="restart"/>
            <w:hideMark/>
          </w:tcPr>
          <w:p w14:paraId="21652483" w14:textId="77777777" w:rsidR="0067536C" w:rsidRPr="00CE2E31" w:rsidRDefault="0067536C" w:rsidP="00575214">
            <w:r w:rsidRPr="00CE2E31">
              <w:t>Enter annual deductible amount.</w:t>
            </w:r>
            <w:r w:rsidRPr="00CE2E31">
              <w:br/>
            </w:r>
            <w:r w:rsidRPr="00CE2E31">
              <w:br/>
              <w:t>For medical, input 0, if there is no deductible.</w:t>
            </w:r>
            <w:r w:rsidRPr="00CE2E31">
              <w:br/>
            </w:r>
            <w:r w:rsidRPr="00CE2E31">
              <w:br/>
              <w:t>For Rx-only, leave fields blank, if there is no Rx deductible/carve out.</w:t>
            </w:r>
          </w:p>
        </w:tc>
      </w:tr>
      <w:tr w:rsidR="0067536C" w:rsidRPr="00CE2E31" w14:paraId="11F4397D" w14:textId="77777777" w:rsidTr="00575214">
        <w:trPr>
          <w:trHeight w:val="315"/>
        </w:trPr>
        <w:tc>
          <w:tcPr>
            <w:tcW w:w="4725" w:type="dxa"/>
            <w:noWrap/>
            <w:hideMark/>
          </w:tcPr>
          <w:p w14:paraId="04A868FD" w14:textId="77777777" w:rsidR="0067536C" w:rsidRPr="00CE2E31" w:rsidRDefault="0067536C" w:rsidP="00575214">
            <w:r w:rsidRPr="00CE2E31">
              <w:t>In-Network Family Deductible</w:t>
            </w:r>
          </w:p>
        </w:tc>
        <w:tc>
          <w:tcPr>
            <w:tcW w:w="4625" w:type="dxa"/>
            <w:vMerge/>
            <w:hideMark/>
          </w:tcPr>
          <w:p w14:paraId="4BD0525B" w14:textId="77777777" w:rsidR="0067536C" w:rsidRPr="00CE2E31" w:rsidRDefault="0067536C" w:rsidP="00575214"/>
        </w:tc>
      </w:tr>
      <w:tr w:rsidR="0067536C" w:rsidRPr="00CE2E31" w14:paraId="708C39CB" w14:textId="77777777" w:rsidTr="00575214">
        <w:trPr>
          <w:trHeight w:val="321"/>
        </w:trPr>
        <w:tc>
          <w:tcPr>
            <w:tcW w:w="4725" w:type="dxa"/>
            <w:noWrap/>
            <w:hideMark/>
          </w:tcPr>
          <w:p w14:paraId="614E2E60" w14:textId="77777777" w:rsidR="0067536C" w:rsidRPr="00CE2E31" w:rsidRDefault="0067536C" w:rsidP="00575214">
            <w:r w:rsidRPr="00CE2E31">
              <w:t>Out-of-Network Individual Deductible</w:t>
            </w:r>
          </w:p>
        </w:tc>
        <w:tc>
          <w:tcPr>
            <w:tcW w:w="4625" w:type="dxa"/>
            <w:vMerge/>
            <w:hideMark/>
          </w:tcPr>
          <w:p w14:paraId="0F55FB09" w14:textId="77777777" w:rsidR="0067536C" w:rsidRPr="00CE2E31" w:rsidRDefault="0067536C" w:rsidP="00575214"/>
        </w:tc>
      </w:tr>
      <w:tr w:rsidR="0067536C" w:rsidRPr="00CE2E31" w14:paraId="7444790E" w14:textId="77777777" w:rsidTr="00575214">
        <w:trPr>
          <w:trHeight w:val="315"/>
        </w:trPr>
        <w:tc>
          <w:tcPr>
            <w:tcW w:w="4725" w:type="dxa"/>
            <w:noWrap/>
            <w:hideMark/>
          </w:tcPr>
          <w:p w14:paraId="4E92236C" w14:textId="77777777" w:rsidR="0067536C" w:rsidRPr="00CE2E31" w:rsidRDefault="0067536C" w:rsidP="00575214">
            <w:r w:rsidRPr="00CE2E31">
              <w:t>Out-of-Network Family Deductible</w:t>
            </w:r>
          </w:p>
        </w:tc>
        <w:tc>
          <w:tcPr>
            <w:tcW w:w="4625" w:type="dxa"/>
            <w:vMerge/>
            <w:hideMark/>
          </w:tcPr>
          <w:p w14:paraId="5765B7AE" w14:textId="77777777" w:rsidR="0067536C" w:rsidRPr="00CE2E31" w:rsidRDefault="0067536C" w:rsidP="00575214"/>
        </w:tc>
      </w:tr>
      <w:tr w:rsidR="0067536C" w:rsidRPr="00CE2E31" w14:paraId="583269C1" w14:textId="77777777" w:rsidTr="00575214">
        <w:trPr>
          <w:trHeight w:val="315"/>
        </w:trPr>
        <w:tc>
          <w:tcPr>
            <w:tcW w:w="4725" w:type="dxa"/>
            <w:noWrap/>
            <w:hideMark/>
          </w:tcPr>
          <w:p w14:paraId="01E50F0B" w14:textId="77777777" w:rsidR="0067536C" w:rsidRPr="00CE2E31" w:rsidRDefault="0067536C" w:rsidP="00575214">
            <w:r w:rsidRPr="00CE2E31">
              <w:t>Rx Only Individual Deductible</w:t>
            </w:r>
          </w:p>
        </w:tc>
        <w:tc>
          <w:tcPr>
            <w:tcW w:w="4625" w:type="dxa"/>
            <w:vMerge/>
            <w:hideMark/>
          </w:tcPr>
          <w:p w14:paraId="4B7EBD56" w14:textId="77777777" w:rsidR="0067536C" w:rsidRPr="00CE2E31" w:rsidRDefault="0067536C" w:rsidP="00575214"/>
        </w:tc>
      </w:tr>
      <w:tr w:rsidR="0067536C" w:rsidRPr="00CE2E31" w14:paraId="6E44F860" w14:textId="77777777" w:rsidTr="00575214">
        <w:trPr>
          <w:trHeight w:val="315"/>
        </w:trPr>
        <w:tc>
          <w:tcPr>
            <w:tcW w:w="4725" w:type="dxa"/>
            <w:noWrap/>
            <w:hideMark/>
          </w:tcPr>
          <w:p w14:paraId="210FF5F8" w14:textId="77777777" w:rsidR="0067536C" w:rsidRPr="00CE2E31" w:rsidRDefault="0067536C" w:rsidP="00575214">
            <w:r w:rsidRPr="00CE2E31">
              <w:t>Rx Only Family Deductible</w:t>
            </w:r>
          </w:p>
        </w:tc>
        <w:tc>
          <w:tcPr>
            <w:tcW w:w="4625" w:type="dxa"/>
            <w:vMerge/>
            <w:hideMark/>
          </w:tcPr>
          <w:p w14:paraId="7C5BF14C" w14:textId="77777777" w:rsidR="0067536C" w:rsidRPr="00CE2E31" w:rsidRDefault="0067536C" w:rsidP="00575214"/>
        </w:tc>
      </w:tr>
      <w:tr w:rsidR="0067536C" w:rsidRPr="00CE2E31" w14:paraId="6236F403" w14:textId="77777777" w:rsidTr="00575214">
        <w:trPr>
          <w:trHeight w:val="315"/>
        </w:trPr>
        <w:tc>
          <w:tcPr>
            <w:tcW w:w="4725" w:type="dxa"/>
            <w:noWrap/>
            <w:hideMark/>
          </w:tcPr>
          <w:p w14:paraId="66F9802C" w14:textId="77777777" w:rsidR="0067536C" w:rsidRPr="00CE2E31" w:rsidRDefault="0067536C" w:rsidP="00575214">
            <w:r w:rsidRPr="00CE2E31">
              <w:t>In-Network Individual Out-of-Pocket Maximum</w:t>
            </w:r>
          </w:p>
        </w:tc>
        <w:tc>
          <w:tcPr>
            <w:tcW w:w="4625" w:type="dxa"/>
            <w:vMerge w:val="restart"/>
            <w:hideMark/>
          </w:tcPr>
          <w:p w14:paraId="0CB6F739" w14:textId="77777777" w:rsidR="0067536C" w:rsidRPr="00CE2E31" w:rsidRDefault="0067536C" w:rsidP="00575214">
            <w:r w:rsidRPr="00CE2E31">
              <w:t>Enter annual out of pocket maximum, which represents the maximum amount employee will pay in the plan year. Includes deductible, coinsurance, and copays.</w:t>
            </w:r>
            <w:r w:rsidRPr="00CE2E31">
              <w:br/>
            </w:r>
            <w:r w:rsidRPr="00CE2E31">
              <w:br/>
              <w:t>For Rx-only, leave fields blank, if there is no Rx OOP max/carve out.</w:t>
            </w:r>
          </w:p>
        </w:tc>
      </w:tr>
      <w:tr w:rsidR="0067536C" w:rsidRPr="00CE2E31" w14:paraId="66183386" w14:textId="77777777" w:rsidTr="00575214">
        <w:trPr>
          <w:trHeight w:val="315"/>
        </w:trPr>
        <w:tc>
          <w:tcPr>
            <w:tcW w:w="4725" w:type="dxa"/>
            <w:noWrap/>
            <w:hideMark/>
          </w:tcPr>
          <w:p w14:paraId="713BFAAB" w14:textId="77777777" w:rsidR="0067536C" w:rsidRPr="00CE2E31" w:rsidRDefault="0067536C" w:rsidP="00575214">
            <w:r w:rsidRPr="00CE2E31">
              <w:t>In-Network Family Out-of-Pocket Maximum</w:t>
            </w:r>
          </w:p>
        </w:tc>
        <w:tc>
          <w:tcPr>
            <w:tcW w:w="4625" w:type="dxa"/>
            <w:vMerge/>
            <w:hideMark/>
          </w:tcPr>
          <w:p w14:paraId="250C5B53" w14:textId="77777777" w:rsidR="0067536C" w:rsidRPr="00CE2E31" w:rsidRDefault="0067536C" w:rsidP="00575214"/>
        </w:tc>
      </w:tr>
      <w:tr w:rsidR="0067536C" w:rsidRPr="00CE2E31" w14:paraId="2A7AC32E" w14:textId="77777777" w:rsidTr="00575214">
        <w:trPr>
          <w:trHeight w:val="321"/>
        </w:trPr>
        <w:tc>
          <w:tcPr>
            <w:tcW w:w="4725" w:type="dxa"/>
            <w:noWrap/>
            <w:hideMark/>
          </w:tcPr>
          <w:p w14:paraId="497D9A9C" w14:textId="77777777" w:rsidR="0067536C" w:rsidRPr="00CE2E31" w:rsidRDefault="0067536C" w:rsidP="00575214">
            <w:r w:rsidRPr="00CE2E31">
              <w:t>Out-of-Network Individual Out-of-Pocket Maximum</w:t>
            </w:r>
          </w:p>
        </w:tc>
        <w:tc>
          <w:tcPr>
            <w:tcW w:w="4625" w:type="dxa"/>
            <w:vMerge/>
            <w:hideMark/>
          </w:tcPr>
          <w:p w14:paraId="72A120F8" w14:textId="77777777" w:rsidR="0067536C" w:rsidRPr="00CE2E31" w:rsidRDefault="0067536C" w:rsidP="00575214"/>
        </w:tc>
      </w:tr>
      <w:tr w:rsidR="0067536C" w:rsidRPr="00CE2E31" w14:paraId="2BF0CBD3" w14:textId="77777777" w:rsidTr="00575214">
        <w:trPr>
          <w:trHeight w:val="315"/>
        </w:trPr>
        <w:tc>
          <w:tcPr>
            <w:tcW w:w="4725" w:type="dxa"/>
            <w:noWrap/>
            <w:hideMark/>
          </w:tcPr>
          <w:p w14:paraId="429E8391" w14:textId="77777777" w:rsidR="0067536C" w:rsidRPr="00CE2E31" w:rsidRDefault="0067536C" w:rsidP="00575214">
            <w:r w:rsidRPr="00CE2E31">
              <w:t>Out-of-Network Family Out-of-Pocket Maximum</w:t>
            </w:r>
          </w:p>
        </w:tc>
        <w:tc>
          <w:tcPr>
            <w:tcW w:w="4625" w:type="dxa"/>
            <w:vMerge/>
            <w:hideMark/>
          </w:tcPr>
          <w:p w14:paraId="562A32EF" w14:textId="77777777" w:rsidR="0067536C" w:rsidRPr="00CE2E31" w:rsidRDefault="0067536C" w:rsidP="00575214"/>
        </w:tc>
      </w:tr>
      <w:tr w:rsidR="0067536C" w:rsidRPr="00CE2E31" w14:paraId="12F73AFF" w14:textId="77777777" w:rsidTr="00575214">
        <w:trPr>
          <w:trHeight w:val="315"/>
        </w:trPr>
        <w:tc>
          <w:tcPr>
            <w:tcW w:w="4725" w:type="dxa"/>
            <w:noWrap/>
            <w:hideMark/>
          </w:tcPr>
          <w:p w14:paraId="4FC81EB1" w14:textId="77777777" w:rsidR="0067536C" w:rsidRPr="00CE2E31" w:rsidRDefault="0067536C" w:rsidP="00575214">
            <w:r w:rsidRPr="00CE2E31">
              <w:t>Rx Only Individual Out-of-Pocket Maximum</w:t>
            </w:r>
          </w:p>
        </w:tc>
        <w:tc>
          <w:tcPr>
            <w:tcW w:w="4625" w:type="dxa"/>
            <w:vMerge/>
            <w:hideMark/>
          </w:tcPr>
          <w:p w14:paraId="4B4E3940" w14:textId="77777777" w:rsidR="0067536C" w:rsidRPr="00CE2E31" w:rsidRDefault="0067536C" w:rsidP="00575214"/>
        </w:tc>
      </w:tr>
      <w:tr w:rsidR="0067536C" w:rsidRPr="00CE2E31" w14:paraId="5BE35A9F" w14:textId="77777777" w:rsidTr="00575214">
        <w:trPr>
          <w:trHeight w:val="315"/>
        </w:trPr>
        <w:tc>
          <w:tcPr>
            <w:tcW w:w="4725" w:type="dxa"/>
            <w:noWrap/>
            <w:hideMark/>
          </w:tcPr>
          <w:p w14:paraId="319F0DF2" w14:textId="77777777" w:rsidR="0067536C" w:rsidRPr="00CE2E31" w:rsidRDefault="0067536C" w:rsidP="00575214">
            <w:r w:rsidRPr="00CE2E31">
              <w:t>Rx Only Family Out-of-Pocket Maximum</w:t>
            </w:r>
          </w:p>
        </w:tc>
        <w:tc>
          <w:tcPr>
            <w:tcW w:w="4625" w:type="dxa"/>
            <w:vMerge/>
            <w:hideMark/>
          </w:tcPr>
          <w:p w14:paraId="3DE6D76E" w14:textId="77777777" w:rsidR="0067536C" w:rsidRPr="00CE2E31" w:rsidRDefault="0067536C" w:rsidP="00575214"/>
        </w:tc>
      </w:tr>
      <w:tr w:rsidR="0067536C" w:rsidRPr="00CE2E31" w14:paraId="1678DB97" w14:textId="77777777" w:rsidTr="00575214">
        <w:trPr>
          <w:trHeight w:val="315"/>
        </w:trPr>
        <w:tc>
          <w:tcPr>
            <w:tcW w:w="4725" w:type="dxa"/>
            <w:noWrap/>
            <w:hideMark/>
          </w:tcPr>
          <w:p w14:paraId="3C18606D" w14:textId="77777777" w:rsidR="0067536C" w:rsidRPr="00CE2E31" w:rsidRDefault="0067536C" w:rsidP="00575214">
            <w:r w:rsidRPr="00CE2E31">
              <w:t>In-Network Coinsurance</w:t>
            </w:r>
          </w:p>
        </w:tc>
        <w:tc>
          <w:tcPr>
            <w:tcW w:w="4625" w:type="dxa"/>
            <w:vMerge w:val="restart"/>
            <w:hideMark/>
          </w:tcPr>
          <w:p w14:paraId="0E380733" w14:textId="77777777" w:rsidR="0067536C" w:rsidRPr="00CE2E31" w:rsidRDefault="0067536C" w:rsidP="00575214">
            <w:r w:rsidRPr="00CE2E31">
              <w:t>Input the employee's coinsurance amount, not the carrier's amount.</w:t>
            </w:r>
          </w:p>
        </w:tc>
      </w:tr>
      <w:tr w:rsidR="0067536C" w:rsidRPr="00CE2E31" w14:paraId="17326E8C" w14:textId="77777777" w:rsidTr="00575214">
        <w:trPr>
          <w:trHeight w:val="315"/>
        </w:trPr>
        <w:tc>
          <w:tcPr>
            <w:tcW w:w="4725" w:type="dxa"/>
            <w:noWrap/>
            <w:hideMark/>
          </w:tcPr>
          <w:p w14:paraId="358CDBD7" w14:textId="77777777" w:rsidR="0067536C" w:rsidRPr="00CE2E31" w:rsidRDefault="0067536C" w:rsidP="00575214">
            <w:r w:rsidRPr="00CE2E31">
              <w:t>Out-of-Network Coinsurance</w:t>
            </w:r>
          </w:p>
        </w:tc>
        <w:tc>
          <w:tcPr>
            <w:tcW w:w="4625" w:type="dxa"/>
            <w:vMerge/>
            <w:hideMark/>
          </w:tcPr>
          <w:p w14:paraId="77DA927B" w14:textId="77777777" w:rsidR="0067536C" w:rsidRPr="00CE2E31" w:rsidRDefault="0067536C" w:rsidP="00575214"/>
        </w:tc>
      </w:tr>
      <w:tr w:rsidR="0067536C" w:rsidRPr="00CE2E31" w14:paraId="26D71DF2" w14:textId="77777777" w:rsidTr="00575214">
        <w:trPr>
          <w:trHeight w:val="321"/>
        </w:trPr>
        <w:tc>
          <w:tcPr>
            <w:tcW w:w="4725" w:type="dxa"/>
            <w:noWrap/>
            <w:hideMark/>
          </w:tcPr>
          <w:p w14:paraId="04C7C010" w14:textId="77777777" w:rsidR="0067536C" w:rsidRPr="00CE2E31" w:rsidRDefault="0067536C" w:rsidP="00575214">
            <w:r w:rsidRPr="00CE2E31">
              <w:t>Rx Only Coinsurance</w:t>
            </w:r>
          </w:p>
        </w:tc>
        <w:tc>
          <w:tcPr>
            <w:tcW w:w="4625" w:type="dxa"/>
            <w:vMerge/>
            <w:hideMark/>
          </w:tcPr>
          <w:p w14:paraId="7E1FD90F" w14:textId="77777777" w:rsidR="0067536C" w:rsidRPr="00CE2E31" w:rsidRDefault="0067536C" w:rsidP="00575214"/>
        </w:tc>
      </w:tr>
      <w:tr w:rsidR="0067536C" w:rsidRPr="00CE2E31" w14:paraId="01655DE6" w14:textId="77777777" w:rsidTr="00575214">
        <w:trPr>
          <w:trHeight w:val="315"/>
        </w:trPr>
        <w:tc>
          <w:tcPr>
            <w:tcW w:w="4725" w:type="dxa"/>
            <w:noWrap/>
            <w:hideMark/>
          </w:tcPr>
          <w:p w14:paraId="25A48C61" w14:textId="77777777" w:rsidR="0067536C" w:rsidRPr="00CE2E31" w:rsidRDefault="0067536C" w:rsidP="00575214">
            <w:r w:rsidRPr="00CE2E31">
              <w:t>Does the Deductible Accumulate Across In/Out Network</w:t>
            </w:r>
          </w:p>
        </w:tc>
        <w:tc>
          <w:tcPr>
            <w:tcW w:w="4625" w:type="dxa"/>
            <w:vMerge w:val="restart"/>
            <w:hideMark/>
          </w:tcPr>
          <w:p w14:paraId="34AA394F" w14:textId="77777777" w:rsidR="0067536C" w:rsidRPr="00CE2E31" w:rsidRDefault="0067536C" w:rsidP="00575214">
            <w:r w:rsidRPr="00CE2E31">
              <w:t>Check box if cost share accumulates across in and out of network.</w:t>
            </w:r>
          </w:p>
        </w:tc>
      </w:tr>
      <w:tr w:rsidR="0067536C" w:rsidRPr="00CE2E31" w14:paraId="6CD21E1D" w14:textId="77777777" w:rsidTr="00575214">
        <w:trPr>
          <w:trHeight w:val="315"/>
        </w:trPr>
        <w:tc>
          <w:tcPr>
            <w:tcW w:w="4725" w:type="dxa"/>
            <w:noWrap/>
            <w:hideMark/>
          </w:tcPr>
          <w:p w14:paraId="28CFFDFF" w14:textId="77777777" w:rsidR="0067536C" w:rsidRPr="00CE2E31" w:rsidRDefault="0067536C" w:rsidP="00575214">
            <w:r w:rsidRPr="00CE2E31">
              <w:t>Does the Maximum Out of Pocket Accumulate Across In/Out Network</w:t>
            </w:r>
          </w:p>
        </w:tc>
        <w:tc>
          <w:tcPr>
            <w:tcW w:w="4625" w:type="dxa"/>
            <w:vMerge/>
            <w:hideMark/>
          </w:tcPr>
          <w:p w14:paraId="4E4FF761" w14:textId="77777777" w:rsidR="0067536C" w:rsidRPr="00CE2E31" w:rsidRDefault="0067536C" w:rsidP="00575214"/>
        </w:tc>
      </w:tr>
      <w:tr w:rsidR="0067536C" w:rsidRPr="00CE2E31" w14:paraId="62C66525" w14:textId="77777777" w:rsidTr="00575214">
        <w:trPr>
          <w:trHeight w:val="321"/>
        </w:trPr>
        <w:tc>
          <w:tcPr>
            <w:tcW w:w="4725" w:type="dxa"/>
            <w:noWrap/>
            <w:hideMark/>
          </w:tcPr>
          <w:p w14:paraId="53DA26D6" w14:textId="77777777" w:rsidR="0067536C" w:rsidRPr="00CE2E31" w:rsidRDefault="0067536C" w:rsidP="00575214">
            <w:r w:rsidRPr="00CE2E31">
              <w:t>Does Deductible and/or Coinsurance Apply to Primary Care Physician Cost Share</w:t>
            </w:r>
          </w:p>
        </w:tc>
        <w:tc>
          <w:tcPr>
            <w:tcW w:w="4625" w:type="dxa"/>
            <w:vMerge w:val="restart"/>
            <w:hideMark/>
          </w:tcPr>
          <w:p w14:paraId="7310B396" w14:textId="77777777" w:rsidR="0067536C" w:rsidRPr="00CE2E31" w:rsidRDefault="0067536C" w:rsidP="00575214">
            <w:r w:rsidRPr="00CE2E31">
              <w:t>Does the Deductible Apply?</w:t>
            </w:r>
            <w:r w:rsidRPr="00CE2E31">
              <w:br/>
              <w:t>Option 1: "No Deductible"</w:t>
            </w:r>
            <w:r w:rsidRPr="00CE2E31">
              <w:br/>
              <w:t>Option 2: "No Deductible, and Coinsurance"</w:t>
            </w:r>
            <w:r w:rsidRPr="00CE2E31">
              <w:br/>
              <w:t>Option 3: "Deductible"</w:t>
            </w:r>
            <w:r w:rsidRPr="00CE2E31">
              <w:br/>
              <w:t>Option 4: "Deductible, then Coinsurance"</w:t>
            </w:r>
            <w:r w:rsidRPr="00CE2E31">
              <w:br/>
            </w:r>
            <w:r w:rsidRPr="00CE2E31">
              <w:br/>
              <w:t>If the employee is also responsible for a copay, input the copay amount in the appropriate field.</w:t>
            </w:r>
          </w:p>
        </w:tc>
      </w:tr>
      <w:tr w:rsidR="0067536C" w:rsidRPr="00CE2E31" w14:paraId="0B104AC2" w14:textId="77777777" w:rsidTr="00575214">
        <w:trPr>
          <w:trHeight w:val="315"/>
        </w:trPr>
        <w:tc>
          <w:tcPr>
            <w:tcW w:w="4725" w:type="dxa"/>
            <w:noWrap/>
            <w:hideMark/>
          </w:tcPr>
          <w:p w14:paraId="70232CC2" w14:textId="77777777" w:rsidR="0067536C" w:rsidRPr="00CE2E31" w:rsidRDefault="0067536C" w:rsidP="00575214">
            <w:r w:rsidRPr="00CE2E31">
              <w:t>Does Deductible and/or Coinsurance Apply to Specialist Cost Share</w:t>
            </w:r>
          </w:p>
        </w:tc>
        <w:tc>
          <w:tcPr>
            <w:tcW w:w="4625" w:type="dxa"/>
            <w:vMerge/>
            <w:hideMark/>
          </w:tcPr>
          <w:p w14:paraId="1078F309" w14:textId="77777777" w:rsidR="0067536C" w:rsidRPr="00CE2E31" w:rsidRDefault="0067536C" w:rsidP="00575214"/>
        </w:tc>
      </w:tr>
      <w:tr w:rsidR="0067536C" w:rsidRPr="00CE2E31" w14:paraId="3D937E00" w14:textId="77777777" w:rsidTr="00575214">
        <w:trPr>
          <w:trHeight w:val="321"/>
        </w:trPr>
        <w:tc>
          <w:tcPr>
            <w:tcW w:w="4725" w:type="dxa"/>
            <w:noWrap/>
            <w:hideMark/>
          </w:tcPr>
          <w:p w14:paraId="0B10A795" w14:textId="77777777" w:rsidR="0067536C" w:rsidRPr="00CE2E31" w:rsidRDefault="0067536C" w:rsidP="00575214">
            <w:r w:rsidRPr="00CE2E31">
              <w:t>Does Deductible and/or Coinsurance Apply to Emergency Room Cost Share</w:t>
            </w:r>
          </w:p>
        </w:tc>
        <w:tc>
          <w:tcPr>
            <w:tcW w:w="4625" w:type="dxa"/>
            <w:vMerge/>
            <w:hideMark/>
          </w:tcPr>
          <w:p w14:paraId="18F9ADF6" w14:textId="77777777" w:rsidR="0067536C" w:rsidRPr="00CE2E31" w:rsidRDefault="0067536C" w:rsidP="00575214"/>
        </w:tc>
      </w:tr>
      <w:tr w:rsidR="0067536C" w:rsidRPr="00CE2E31" w14:paraId="08F7535E" w14:textId="77777777" w:rsidTr="00575214">
        <w:trPr>
          <w:trHeight w:val="315"/>
        </w:trPr>
        <w:tc>
          <w:tcPr>
            <w:tcW w:w="4725" w:type="dxa"/>
            <w:noWrap/>
            <w:hideMark/>
          </w:tcPr>
          <w:p w14:paraId="5E55925A" w14:textId="77777777" w:rsidR="0067536C" w:rsidRPr="00CE2E31" w:rsidRDefault="0067536C" w:rsidP="00575214">
            <w:r w:rsidRPr="00CE2E31">
              <w:t>Does Deductible and/or Coinsurance Apply to Urgent Care Cost Share</w:t>
            </w:r>
          </w:p>
        </w:tc>
        <w:tc>
          <w:tcPr>
            <w:tcW w:w="4625" w:type="dxa"/>
            <w:vMerge/>
            <w:hideMark/>
          </w:tcPr>
          <w:p w14:paraId="13DC640F" w14:textId="77777777" w:rsidR="0067536C" w:rsidRPr="00CE2E31" w:rsidRDefault="0067536C" w:rsidP="00575214"/>
        </w:tc>
      </w:tr>
      <w:tr w:rsidR="0067536C" w:rsidRPr="00CE2E31" w14:paraId="673DC7E3" w14:textId="77777777" w:rsidTr="00575214">
        <w:trPr>
          <w:trHeight w:val="315"/>
        </w:trPr>
        <w:tc>
          <w:tcPr>
            <w:tcW w:w="4725" w:type="dxa"/>
            <w:noWrap/>
            <w:hideMark/>
          </w:tcPr>
          <w:p w14:paraId="1345EE4E" w14:textId="77777777" w:rsidR="0067536C" w:rsidRPr="00CE2E31" w:rsidRDefault="0067536C" w:rsidP="00575214">
            <w:r w:rsidRPr="00CE2E31">
              <w:t>Does Deductible and/or Coinsurance Apply to Lab &amp; Xray Cost Share</w:t>
            </w:r>
          </w:p>
        </w:tc>
        <w:tc>
          <w:tcPr>
            <w:tcW w:w="4625" w:type="dxa"/>
            <w:vMerge/>
            <w:hideMark/>
          </w:tcPr>
          <w:p w14:paraId="7CD3DFCD" w14:textId="77777777" w:rsidR="0067536C" w:rsidRPr="00CE2E31" w:rsidRDefault="0067536C" w:rsidP="00575214"/>
        </w:tc>
      </w:tr>
      <w:tr w:rsidR="0067536C" w:rsidRPr="00CE2E31" w14:paraId="56BBF2CF" w14:textId="77777777" w:rsidTr="00575214">
        <w:trPr>
          <w:trHeight w:val="315"/>
        </w:trPr>
        <w:tc>
          <w:tcPr>
            <w:tcW w:w="4725" w:type="dxa"/>
            <w:noWrap/>
            <w:hideMark/>
          </w:tcPr>
          <w:p w14:paraId="482A3897" w14:textId="77777777" w:rsidR="0067536C" w:rsidRPr="00CE2E31" w:rsidRDefault="0067536C" w:rsidP="00575214">
            <w:r w:rsidRPr="00CE2E31">
              <w:t>Does Deductible and/or Coinsurance Apply to Inpatient Cost Share</w:t>
            </w:r>
          </w:p>
        </w:tc>
        <w:tc>
          <w:tcPr>
            <w:tcW w:w="4625" w:type="dxa"/>
            <w:vMerge/>
            <w:hideMark/>
          </w:tcPr>
          <w:p w14:paraId="16C9CCA1" w14:textId="77777777" w:rsidR="0067536C" w:rsidRPr="00CE2E31" w:rsidRDefault="0067536C" w:rsidP="00575214"/>
        </w:tc>
      </w:tr>
      <w:tr w:rsidR="0067536C" w:rsidRPr="00CE2E31" w14:paraId="353ACB21" w14:textId="77777777" w:rsidTr="00575214">
        <w:trPr>
          <w:trHeight w:val="315"/>
        </w:trPr>
        <w:tc>
          <w:tcPr>
            <w:tcW w:w="4725" w:type="dxa"/>
            <w:noWrap/>
            <w:hideMark/>
          </w:tcPr>
          <w:p w14:paraId="035EE37E" w14:textId="77777777" w:rsidR="0067536C" w:rsidRPr="00CE2E31" w:rsidRDefault="0067536C" w:rsidP="00575214">
            <w:r w:rsidRPr="00CE2E31">
              <w:t>Does Deductible and/or Coinsurance Apply to Outpatient Cost Share</w:t>
            </w:r>
          </w:p>
        </w:tc>
        <w:tc>
          <w:tcPr>
            <w:tcW w:w="4625" w:type="dxa"/>
            <w:vMerge/>
            <w:hideMark/>
          </w:tcPr>
          <w:p w14:paraId="6A4A08A6" w14:textId="77777777" w:rsidR="0067536C" w:rsidRPr="00CE2E31" w:rsidRDefault="0067536C" w:rsidP="00575214"/>
        </w:tc>
      </w:tr>
      <w:tr w:rsidR="0067536C" w:rsidRPr="00CE2E31" w14:paraId="1B8DAD3D" w14:textId="77777777" w:rsidTr="00575214">
        <w:trPr>
          <w:trHeight w:val="315"/>
        </w:trPr>
        <w:tc>
          <w:tcPr>
            <w:tcW w:w="4725" w:type="dxa"/>
            <w:noWrap/>
            <w:hideMark/>
          </w:tcPr>
          <w:p w14:paraId="2B8F9060" w14:textId="77777777" w:rsidR="0067536C" w:rsidRPr="00CE2E31" w:rsidRDefault="0067536C" w:rsidP="00575214">
            <w:r w:rsidRPr="00CE2E31">
              <w:t>Does Deductible and/or Coinsurance Apply to Rx Tier 1 / Generic Cost Share</w:t>
            </w:r>
          </w:p>
        </w:tc>
        <w:tc>
          <w:tcPr>
            <w:tcW w:w="4625" w:type="dxa"/>
            <w:vMerge/>
            <w:hideMark/>
          </w:tcPr>
          <w:p w14:paraId="3DA26F1E" w14:textId="77777777" w:rsidR="0067536C" w:rsidRPr="00CE2E31" w:rsidRDefault="0067536C" w:rsidP="00575214"/>
        </w:tc>
      </w:tr>
      <w:tr w:rsidR="0067536C" w:rsidRPr="00CE2E31" w14:paraId="38DA8259" w14:textId="77777777" w:rsidTr="00575214">
        <w:trPr>
          <w:trHeight w:val="315"/>
        </w:trPr>
        <w:tc>
          <w:tcPr>
            <w:tcW w:w="4725" w:type="dxa"/>
            <w:noWrap/>
            <w:hideMark/>
          </w:tcPr>
          <w:p w14:paraId="253BC0BF" w14:textId="77777777" w:rsidR="0067536C" w:rsidRPr="00CE2E31" w:rsidRDefault="0067536C" w:rsidP="00575214">
            <w:r w:rsidRPr="00CE2E31">
              <w:t>Does Deductible and/or Coinsurance Apply to Rx Tier 2 / Preferred Brand Cost Share</w:t>
            </w:r>
          </w:p>
        </w:tc>
        <w:tc>
          <w:tcPr>
            <w:tcW w:w="4625" w:type="dxa"/>
            <w:vMerge/>
            <w:hideMark/>
          </w:tcPr>
          <w:p w14:paraId="005E3316" w14:textId="77777777" w:rsidR="0067536C" w:rsidRPr="00CE2E31" w:rsidRDefault="0067536C" w:rsidP="00575214"/>
        </w:tc>
      </w:tr>
      <w:tr w:rsidR="0067536C" w:rsidRPr="00CE2E31" w14:paraId="6D2A47F5" w14:textId="77777777" w:rsidTr="00575214">
        <w:trPr>
          <w:trHeight w:val="315"/>
        </w:trPr>
        <w:tc>
          <w:tcPr>
            <w:tcW w:w="4725" w:type="dxa"/>
            <w:noWrap/>
            <w:hideMark/>
          </w:tcPr>
          <w:p w14:paraId="31C76262" w14:textId="77777777" w:rsidR="0067536C" w:rsidRPr="00CE2E31" w:rsidRDefault="0067536C" w:rsidP="00575214">
            <w:r w:rsidRPr="00CE2E31">
              <w:t>Does Deductible and/or Coinsurance Apply to Rx Tier 3 / Non-Preferred Brand Cost Share</w:t>
            </w:r>
          </w:p>
        </w:tc>
        <w:tc>
          <w:tcPr>
            <w:tcW w:w="4625" w:type="dxa"/>
            <w:vMerge/>
            <w:hideMark/>
          </w:tcPr>
          <w:p w14:paraId="4916077E" w14:textId="77777777" w:rsidR="0067536C" w:rsidRPr="00CE2E31" w:rsidRDefault="0067536C" w:rsidP="00575214"/>
        </w:tc>
      </w:tr>
      <w:tr w:rsidR="0067536C" w:rsidRPr="00CE2E31" w14:paraId="49EFE851" w14:textId="77777777" w:rsidTr="00575214">
        <w:trPr>
          <w:trHeight w:val="315"/>
        </w:trPr>
        <w:tc>
          <w:tcPr>
            <w:tcW w:w="4725" w:type="dxa"/>
            <w:noWrap/>
            <w:hideMark/>
          </w:tcPr>
          <w:p w14:paraId="0A178462" w14:textId="77777777" w:rsidR="0067536C" w:rsidRPr="00CE2E31" w:rsidRDefault="0067536C" w:rsidP="00575214">
            <w:r w:rsidRPr="00CE2E31">
              <w:lastRenderedPageBreak/>
              <w:t>Does Deductible and/or Coinsurance Apply to Rx Tier 4 / Specialty Cost Share</w:t>
            </w:r>
          </w:p>
        </w:tc>
        <w:tc>
          <w:tcPr>
            <w:tcW w:w="4625" w:type="dxa"/>
            <w:vMerge/>
            <w:hideMark/>
          </w:tcPr>
          <w:p w14:paraId="433E592D" w14:textId="77777777" w:rsidR="0067536C" w:rsidRPr="00CE2E31" w:rsidRDefault="0067536C" w:rsidP="00575214"/>
        </w:tc>
      </w:tr>
      <w:tr w:rsidR="0067536C" w:rsidRPr="00CE2E31" w14:paraId="215A005C" w14:textId="77777777" w:rsidTr="00575214">
        <w:trPr>
          <w:trHeight w:val="315"/>
        </w:trPr>
        <w:tc>
          <w:tcPr>
            <w:tcW w:w="4725" w:type="dxa"/>
            <w:noWrap/>
            <w:hideMark/>
          </w:tcPr>
          <w:p w14:paraId="13B04485" w14:textId="77777777" w:rsidR="0067536C" w:rsidRPr="00CE2E31" w:rsidRDefault="0067536C" w:rsidP="00575214">
            <w:r w:rsidRPr="00CE2E31">
              <w:t xml:space="preserve">Primary Care Physician Copay </w:t>
            </w:r>
          </w:p>
        </w:tc>
        <w:tc>
          <w:tcPr>
            <w:tcW w:w="4625" w:type="dxa"/>
            <w:vMerge w:val="restart"/>
            <w:hideMark/>
          </w:tcPr>
          <w:p w14:paraId="6C4154AA" w14:textId="77777777" w:rsidR="0067536C" w:rsidRPr="00CE2E31" w:rsidRDefault="0067536C" w:rsidP="00575214">
            <w:r w:rsidRPr="00CE2E31">
              <w:t>Enter the copay amount, if applicable.</w:t>
            </w:r>
            <w:r w:rsidRPr="00CE2E31">
              <w:br/>
            </w:r>
            <w:r w:rsidRPr="00CE2E31">
              <w:br/>
              <w:t>Leave blank, if the cost share only includes the deductible and/or coinsurance.</w:t>
            </w:r>
          </w:p>
        </w:tc>
      </w:tr>
      <w:tr w:rsidR="0067536C" w:rsidRPr="00CE2E31" w14:paraId="7CE9D1C8" w14:textId="77777777" w:rsidTr="00575214">
        <w:trPr>
          <w:trHeight w:val="315"/>
        </w:trPr>
        <w:tc>
          <w:tcPr>
            <w:tcW w:w="4725" w:type="dxa"/>
            <w:noWrap/>
            <w:hideMark/>
          </w:tcPr>
          <w:p w14:paraId="14CC93FA" w14:textId="77777777" w:rsidR="0067536C" w:rsidRPr="00CE2E31" w:rsidRDefault="0067536C" w:rsidP="00575214">
            <w:r w:rsidRPr="00CE2E31">
              <w:t xml:space="preserve">Specialist Copay </w:t>
            </w:r>
          </w:p>
        </w:tc>
        <w:tc>
          <w:tcPr>
            <w:tcW w:w="4625" w:type="dxa"/>
            <w:vMerge/>
            <w:hideMark/>
          </w:tcPr>
          <w:p w14:paraId="0755AD66" w14:textId="77777777" w:rsidR="0067536C" w:rsidRPr="00CE2E31" w:rsidRDefault="0067536C" w:rsidP="00575214"/>
        </w:tc>
      </w:tr>
      <w:tr w:rsidR="0067536C" w:rsidRPr="00CE2E31" w14:paraId="2FC0FD1F" w14:textId="77777777" w:rsidTr="00575214">
        <w:trPr>
          <w:trHeight w:val="321"/>
        </w:trPr>
        <w:tc>
          <w:tcPr>
            <w:tcW w:w="4725" w:type="dxa"/>
            <w:noWrap/>
            <w:hideMark/>
          </w:tcPr>
          <w:p w14:paraId="3121DA8C" w14:textId="77777777" w:rsidR="0067536C" w:rsidRPr="00CE2E31" w:rsidRDefault="0067536C" w:rsidP="00575214">
            <w:r w:rsidRPr="00CE2E31">
              <w:t xml:space="preserve">Emergency Room Copay </w:t>
            </w:r>
          </w:p>
        </w:tc>
        <w:tc>
          <w:tcPr>
            <w:tcW w:w="4625" w:type="dxa"/>
            <w:vMerge/>
            <w:hideMark/>
          </w:tcPr>
          <w:p w14:paraId="7AC9EE1E" w14:textId="77777777" w:rsidR="0067536C" w:rsidRPr="00CE2E31" w:rsidRDefault="0067536C" w:rsidP="00575214"/>
        </w:tc>
      </w:tr>
      <w:tr w:rsidR="0067536C" w:rsidRPr="00CE2E31" w14:paraId="7E4EAE95" w14:textId="77777777" w:rsidTr="00575214">
        <w:trPr>
          <w:trHeight w:val="315"/>
        </w:trPr>
        <w:tc>
          <w:tcPr>
            <w:tcW w:w="4725" w:type="dxa"/>
            <w:noWrap/>
            <w:hideMark/>
          </w:tcPr>
          <w:p w14:paraId="19BB4A6F" w14:textId="77777777" w:rsidR="0067536C" w:rsidRPr="00CE2E31" w:rsidRDefault="0067536C" w:rsidP="00575214">
            <w:r w:rsidRPr="00CE2E31">
              <w:t xml:space="preserve">Urgent Care Copay </w:t>
            </w:r>
          </w:p>
        </w:tc>
        <w:tc>
          <w:tcPr>
            <w:tcW w:w="4625" w:type="dxa"/>
            <w:vMerge/>
            <w:hideMark/>
          </w:tcPr>
          <w:p w14:paraId="41233255" w14:textId="77777777" w:rsidR="0067536C" w:rsidRPr="00CE2E31" w:rsidRDefault="0067536C" w:rsidP="00575214"/>
        </w:tc>
      </w:tr>
      <w:tr w:rsidR="0067536C" w:rsidRPr="00CE2E31" w14:paraId="2DCAEE20" w14:textId="77777777" w:rsidTr="00575214">
        <w:trPr>
          <w:trHeight w:val="315"/>
        </w:trPr>
        <w:tc>
          <w:tcPr>
            <w:tcW w:w="4725" w:type="dxa"/>
            <w:noWrap/>
            <w:hideMark/>
          </w:tcPr>
          <w:p w14:paraId="2B8C83D0" w14:textId="77777777" w:rsidR="0067536C" w:rsidRPr="00CE2E31" w:rsidRDefault="0067536C" w:rsidP="00575214">
            <w:r w:rsidRPr="00CE2E31">
              <w:t xml:space="preserve">Lab &amp; Xray Copay </w:t>
            </w:r>
          </w:p>
        </w:tc>
        <w:tc>
          <w:tcPr>
            <w:tcW w:w="4625" w:type="dxa"/>
            <w:vMerge/>
            <w:hideMark/>
          </w:tcPr>
          <w:p w14:paraId="48A99BCD" w14:textId="77777777" w:rsidR="0067536C" w:rsidRPr="00CE2E31" w:rsidRDefault="0067536C" w:rsidP="00575214"/>
        </w:tc>
      </w:tr>
      <w:tr w:rsidR="0067536C" w:rsidRPr="00CE2E31" w14:paraId="6413B4D5" w14:textId="77777777" w:rsidTr="00575214">
        <w:trPr>
          <w:trHeight w:val="315"/>
        </w:trPr>
        <w:tc>
          <w:tcPr>
            <w:tcW w:w="4725" w:type="dxa"/>
            <w:noWrap/>
            <w:hideMark/>
          </w:tcPr>
          <w:p w14:paraId="5D1E159E" w14:textId="77777777" w:rsidR="0067536C" w:rsidRPr="00CE2E31" w:rsidRDefault="0067536C" w:rsidP="00575214">
            <w:r w:rsidRPr="00CE2E31">
              <w:t xml:space="preserve">Inpatient Copay </w:t>
            </w:r>
          </w:p>
        </w:tc>
        <w:tc>
          <w:tcPr>
            <w:tcW w:w="4625" w:type="dxa"/>
            <w:vMerge/>
            <w:hideMark/>
          </w:tcPr>
          <w:p w14:paraId="66303FFD" w14:textId="77777777" w:rsidR="0067536C" w:rsidRPr="00CE2E31" w:rsidRDefault="0067536C" w:rsidP="00575214"/>
        </w:tc>
      </w:tr>
      <w:tr w:rsidR="0067536C" w:rsidRPr="00CE2E31" w14:paraId="01206379" w14:textId="77777777" w:rsidTr="00575214">
        <w:trPr>
          <w:trHeight w:val="315"/>
        </w:trPr>
        <w:tc>
          <w:tcPr>
            <w:tcW w:w="4725" w:type="dxa"/>
            <w:noWrap/>
            <w:hideMark/>
          </w:tcPr>
          <w:p w14:paraId="630D4D1B" w14:textId="77777777" w:rsidR="0067536C" w:rsidRPr="00CE2E31" w:rsidRDefault="0067536C" w:rsidP="00575214">
            <w:r w:rsidRPr="00CE2E31">
              <w:t xml:space="preserve">Outpatient Copay </w:t>
            </w:r>
          </w:p>
        </w:tc>
        <w:tc>
          <w:tcPr>
            <w:tcW w:w="4625" w:type="dxa"/>
            <w:vMerge/>
            <w:hideMark/>
          </w:tcPr>
          <w:p w14:paraId="1053FD12" w14:textId="77777777" w:rsidR="0067536C" w:rsidRPr="00CE2E31" w:rsidRDefault="0067536C" w:rsidP="00575214"/>
        </w:tc>
      </w:tr>
      <w:tr w:rsidR="0067536C" w:rsidRPr="00CE2E31" w14:paraId="6E37797F" w14:textId="77777777" w:rsidTr="00575214">
        <w:trPr>
          <w:trHeight w:val="315"/>
        </w:trPr>
        <w:tc>
          <w:tcPr>
            <w:tcW w:w="4725" w:type="dxa"/>
            <w:noWrap/>
            <w:hideMark/>
          </w:tcPr>
          <w:p w14:paraId="5294DAD1" w14:textId="77777777" w:rsidR="0067536C" w:rsidRPr="00CE2E31" w:rsidRDefault="0067536C" w:rsidP="00575214">
            <w:r w:rsidRPr="00CE2E31">
              <w:t xml:space="preserve">Rx Tier 1 / Generic 30 Day Retail Copay </w:t>
            </w:r>
          </w:p>
        </w:tc>
        <w:tc>
          <w:tcPr>
            <w:tcW w:w="4625" w:type="dxa"/>
            <w:vMerge/>
            <w:hideMark/>
          </w:tcPr>
          <w:p w14:paraId="339B772B" w14:textId="77777777" w:rsidR="0067536C" w:rsidRPr="00CE2E31" w:rsidRDefault="0067536C" w:rsidP="00575214"/>
        </w:tc>
      </w:tr>
      <w:tr w:rsidR="0067536C" w:rsidRPr="00CE2E31" w14:paraId="7F01B8B2" w14:textId="77777777" w:rsidTr="00575214">
        <w:trPr>
          <w:trHeight w:val="315"/>
        </w:trPr>
        <w:tc>
          <w:tcPr>
            <w:tcW w:w="4725" w:type="dxa"/>
            <w:noWrap/>
            <w:hideMark/>
          </w:tcPr>
          <w:p w14:paraId="613CE4E9" w14:textId="77777777" w:rsidR="0067536C" w:rsidRPr="00CE2E31" w:rsidRDefault="0067536C" w:rsidP="00575214">
            <w:r w:rsidRPr="00CE2E31">
              <w:t xml:space="preserve">Rx Tier 2 / Preferred Brand 30 Day Retail Copay </w:t>
            </w:r>
          </w:p>
        </w:tc>
        <w:tc>
          <w:tcPr>
            <w:tcW w:w="4625" w:type="dxa"/>
            <w:vMerge/>
            <w:hideMark/>
          </w:tcPr>
          <w:p w14:paraId="7826AE82" w14:textId="77777777" w:rsidR="0067536C" w:rsidRPr="00CE2E31" w:rsidRDefault="0067536C" w:rsidP="00575214"/>
        </w:tc>
      </w:tr>
      <w:tr w:rsidR="0067536C" w:rsidRPr="00CE2E31" w14:paraId="496AE64A" w14:textId="77777777" w:rsidTr="00575214">
        <w:trPr>
          <w:trHeight w:val="315"/>
        </w:trPr>
        <w:tc>
          <w:tcPr>
            <w:tcW w:w="4725" w:type="dxa"/>
            <w:noWrap/>
            <w:hideMark/>
          </w:tcPr>
          <w:p w14:paraId="00176E18" w14:textId="77777777" w:rsidR="0067536C" w:rsidRPr="00CE2E31" w:rsidRDefault="0067536C" w:rsidP="00575214">
            <w:r w:rsidRPr="00CE2E31">
              <w:t xml:space="preserve">Rx Tier 3 / Non-Preferred Brand 30 Day Retail Copay </w:t>
            </w:r>
          </w:p>
        </w:tc>
        <w:tc>
          <w:tcPr>
            <w:tcW w:w="4625" w:type="dxa"/>
            <w:vMerge/>
            <w:hideMark/>
          </w:tcPr>
          <w:p w14:paraId="1DE731B6" w14:textId="77777777" w:rsidR="0067536C" w:rsidRPr="00CE2E31" w:rsidRDefault="0067536C" w:rsidP="00575214"/>
        </w:tc>
      </w:tr>
      <w:tr w:rsidR="0067536C" w:rsidRPr="00CE2E31" w14:paraId="58D9AA70" w14:textId="77777777" w:rsidTr="00575214">
        <w:trPr>
          <w:trHeight w:val="315"/>
        </w:trPr>
        <w:tc>
          <w:tcPr>
            <w:tcW w:w="4725" w:type="dxa"/>
            <w:noWrap/>
            <w:hideMark/>
          </w:tcPr>
          <w:p w14:paraId="25117DD3" w14:textId="77777777" w:rsidR="0067536C" w:rsidRPr="00CE2E31" w:rsidRDefault="0067536C" w:rsidP="00575214">
            <w:r w:rsidRPr="00CE2E31">
              <w:t xml:space="preserve">Rx Tier 4 / Specialty 30 Day Retail Copay </w:t>
            </w:r>
          </w:p>
        </w:tc>
        <w:tc>
          <w:tcPr>
            <w:tcW w:w="4625" w:type="dxa"/>
            <w:vMerge/>
            <w:hideMark/>
          </w:tcPr>
          <w:p w14:paraId="2B14D26F" w14:textId="77777777" w:rsidR="0067536C" w:rsidRPr="00CE2E31" w:rsidRDefault="0067536C" w:rsidP="00575214"/>
        </w:tc>
      </w:tr>
      <w:tr w:rsidR="0067536C" w:rsidRPr="00CE2E31" w14:paraId="3D90FF66" w14:textId="77777777" w:rsidTr="00575214">
        <w:trPr>
          <w:trHeight w:val="315"/>
        </w:trPr>
        <w:tc>
          <w:tcPr>
            <w:tcW w:w="4725" w:type="dxa"/>
            <w:noWrap/>
            <w:hideMark/>
          </w:tcPr>
          <w:p w14:paraId="316C7AC8" w14:textId="77777777" w:rsidR="0067536C" w:rsidRPr="00CE2E31" w:rsidRDefault="0067536C" w:rsidP="00575214">
            <w:r w:rsidRPr="00CE2E31">
              <w:t xml:space="preserve">Rx Tier 1 / Generic 90 Day Mail Copay </w:t>
            </w:r>
          </w:p>
        </w:tc>
        <w:tc>
          <w:tcPr>
            <w:tcW w:w="4625" w:type="dxa"/>
            <w:vMerge/>
            <w:hideMark/>
          </w:tcPr>
          <w:p w14:paraId="29AF1A4F" w14:textId="77777777" w:rsidR="0067536C" w:rsidRPr="00CE2E31" w:rsidRDefault="0067536C" w:rsidP="00575214"/>
        </w:tc>
      </w:tr>
      <w:tr w:rsidR="0067536C" w:rsidRPr="00CE2E31" w14:paraId="51EDC932" w14:textId="77777777" w:rsidTr="00575214">
        <w:trPr>
          <w:trHeight w:val="315"/>
        </w:trPr>
        <w:tc>
          <w:tcPr>
            <w:tcW w:w="4725" w:type="dxa"/>
            <w:noWrap/>
            <w:hideMark/>
          </w:tcPr>
          <w:p w14:paraId="7EA2B674" w14:textId="77777777" w:rsidR="0067536C" w:rsidRPr="00CE2E31" w:rsidRDefault="0067536C" w:rsidP="00575214">
            <w:r w:rsidRPr="00CE2E31">
              <w:t xml:space="preserve">Rx Tier 2 / Preferred Brand 90 Day Mail Copay </w:t>
            </w:r>
          </w:p>
        </w:tc>
        <w:tc>
          <w:tcPr>
            <w:tcW w:w="4625" w:type="dxa"/>
            <w:vMerge/>
            <w:hideMark/>
          </w:tcPr>
          <w:p w14:paraId="433E8E81" w14:textId="77777777" w:rsidR="0067536C" w:rsidRPr="00CE2E31" w:rsidRDefault="0067536C" w:rsidP="00575214"/>
        </w:tc>
      </w:tr>
      <w:tr w:rsidR="0067536C" w:rsidRPr="00CE2E31" w14:paraId="07BD7F49" w14:textId="77777777" w:rsidTr="00575214">
        <w:trPr>
          <w:trHeight w:val="315"/>
        </w:trPr>
        <w:tc>
          <w:tcPr>
            <w:tcW w:w="4725" w:type="dxa"/>
            <w:noWrap/>
            <w:hideMark/>
          </w:tcPr>
          <w:p w14:paraId="2A4C774E" w14:textId="77777777" w:rsidR="0067536C" w:rsidRPr="00CE2E31" w:rsidRDefault="0067536C" w:rsidP="00575214">
            <w:r w:rsidRPr="00CE2E31">
              <w:t xml:space="preserve">Rx Tier 3 / Non-Preferred Brand 90 Day Mail Copay </w:t>
            </w:r>
          </w:p>
        </w:tc>
        <w:tc>
          <w:tcPr>
            <w:tcW w:w="4625" w:type="dxa"/>
            <w:vMerge/>
            <w:hideMark/>
          </w:tcPr>
          <w:p w14:paraId="5289B3A4" w14:textId="77777777" w:rsidR="0067536C" w:rsidRPr="00CE2E31" w:rsidRDefault="0067536C" w:rsidP="00575214"/>
        </w:tc>
      </w:tr>
      <w:tr w:rsidR="0067536C" w:rsidRPr="00CE2E31" w14:paraId="563E8717" w14:textId="77777777" w:rsidTr="00575214">
        <w:trPr>
          <w:trHeight w:val="315"/>
        </w:trPr>
        <w:tc>
          <w:tcPr>
            <w:tcW w:w="4725" w:type="dxa"/>
            <w:noWrap/>
            <w:hideMark/>
          </w:tcPr>
          <w:p w14:paraId="0BC8CBCB" w14:textId="77777777" w:rsidR="0067536C" w:rsidRPr="00CE2E31" w:rsidRDefault="0067536C" w:rsidP="00575214">
            <w:r w:rsidRPr="00CE2E31">
              <w:t xml:space="preserve">Rx Tier 4 / Specialty 90 Day Mail Copay </w:t>
            </w:r>
          </w:p>
        </w:tc>
        <w:tc>
          <w:tcPr>
            <w:tcW w:w="4625" w:type="dxa"/>
            <w:vMerge/>
            <w:hideMark/>
          </w:tcPr>
          <w:p w14:paraId="313EEE08" w14:textId="77777777" w:rsidR="0067536C" w:rsidRPr="00CE2E31" w:rsidRDefault="0067536C" w:rsidP="00575214"/>
        </w:tc>
      </w:tr>
      <w:tr w:rsidR="0067536C" w:rsidRPr="00CE2E31" w14:paraId="52422D17" w14:textId="77777777" w:rsidTr="00575214">
        <w:trPr>
          <w:trHeight w:val="315"/>
        </w:trPr>
        <w:tc>
          <w:tcPr>
            <w:tcW w:w="4725" w:type="dxa"/>
            <w:noWrap/>
            <w:hideMark/>
          </w:tcPr>
          <w:p w14:paraId="37D1638F" w14:textId="77777777" w:rsidR="0067536C" w:rsidRPr="00CE2E31" w:rsidRDefault="0067536C" w:rsidP="00575214">
            <w:r w:rsidRPr="00CE2E31">
              <w:t>Annual Employee Contribution Amount for Single Employees</w:t>
            </w:r>
          </w:p>
        </w:tc>
        <w:tc>
          <w:tcPr>
            <w:tcW w:w="4625" w:type="dxa"/>
            <w:vMerge w:val="restart"/>
            <w:hideMark/>
          </w:tcPr>
          <w:p w14:paraId="76E5357E" w14:textId="77777777" w:rsidR="0067536C" w:rsidRPr="00CE2E31" w:rsidRDefault="0067536C" w:rsidP="00575214">
            <w:r w:rsidRPr="00CE2E31">
              <w:t>Enter annual employee contributions. Rates must be converted into standard 4 tier rates. Do not include surcharges, that is accounted for in a different section.</w:t>
            </w:r>
          </w:p>
        </w:tc>
      </w:tr>
      <w:tr w:rsidR="0067536C" w:rsidRPr="00CE2E31" w14:paraId="42A459A3" w14:textId="77777777" w:rsidTr="00575214">
        <w:trPr>
          <w:trHeight w:val="315"/>
        </w:trPr>
        <w:tc>
          <w:tcPr>
            <w:tcW w:w="4725" w:type="dxa"/>
            <w:noWrap/>
            <w:hideMark/>
          </w:tcPr>
          <w:p w14:paraId="4FC8B12F" w14:textId="77777777" w:rsidR="0067536C" w:rsidRPr="00CE2E31" w:rsidRDefault="0067536C" w:rsidP="00575214">
            <w:r w:rsidRPr="00CE2E31">
              <w:t>Annual Employee Contribution Amount for EE &amp; Spouse Employees</w:t>
            </w:r>
          </w:p>
        </w:tc>
        <w:tc>
          <w:tcPr>
            <w:tcW w:w="4625" w:type="dxa"/>
            <w:vMerge/>
            <w:hideMark/>
          </w:tcPr>
          <w:p w14:paraId="61422C24" w14:textId="77777777" w:rsidR="0067536C" w:rsidRPr="00CE2E31" w:rsidRDefault="0067536C" w:rsidP="00575214"/>
        </w:tc>
      </w:tr>
      <w:tr w:rsidR="0067536C" w:rsidRPr="00CE2E31" w14:paraId="4D536D53" w14:textId="77777777" w:rsidTr="00575214">
        <w:trPr>
          <w:trHeight w:val="321"/>
        </w:trPr>
        <w:tc>
          <w:tcPr>
            <w:tcW w:w="4725" w:type="dxa"/>
            <w:noWrap/>
            <w:hideMark/>
          </w:tcPr>
          <w:p w14:paraId="360FA605" w14:textId="77777777" w:rsidR="0067536C" w:rsidRPr="00CE2E31" w:rsidRDefault="0067536C" w:rsidP="00575214">
            <w:r w:rsidRPr="00CE2E31">
              <w:t>Annual Employee Contribution Amount for EE &amp; Children Employees</w:t>
            </w:r>
          </w:p>
        </w:tc>
        <w:tc>
          <w:tcPr>
            <w:tcW w:w="4625" w:type="dxa"/>
            <w:vMerge/>
            <w:hideMark/>
          </w:tcPr>
          <w:p w14:paraId="1160E590" w14:textId="77777777" w:rsidR="0067536C" w:rsidRPr="00CE2E31" w:rsidRDefault="0067536C" w:rsidP="00575214"/>
        </w:tc>
      </w:tr>
      <w:tr w:rsidR="0067536C" w:rsidRPr="00CE2E31" w14:paraId="1D0E7886" w14:textId="77777777" w:rsidTr="00575214">
        <w:trPr>
          <w:trHeight w:val="315"/>
        </w:trPr>
        <w:tc>
          <w:tcPr>
            <w:tcW w:w="4725" w:type="dxa"/>
            <w:noWrap/>
            <w:hideMark/>
          </w:tcPr>
          <w:p w14:paraId="1495E2D8" w14:textId="77777777" w:rsidR="0067536C" w:rsidRPr="00CE2E31" w:rsidRDefault="0067536C" w:rsidP="00575214">
            <w:r w:rsidRPr="00CE2E31">
              <w:t>Annual Employee Contribution Amount for Family Employees</w:t>
            </w:r>
          </w:p>
        </w:tc>
        <w:tc>
          <w:tcPr>
            <w:tcW w:w="4625" w:type="dxa"/>
            <w:vMerge/>
            <w:hideMark/>
          </w:tcPr>
          <w:p w14:paraId="552C3C34" w14:textId="77777777" w:rsidR="0067536C" w:rsidRPr="00CE2E31" w:rsidRDefault="0067536C" w:rsidP="00575214"/>
        </w:tc>
      </w:tr>
      <w:tr w:rsidR="0067536C" w:rsidRPr="00CE2E31" w14:paraId="34A91C57" w14:textId="77777777" w:rsidTr="00575214">
        <w:trPr>
          <w:trHeight w:val="315"/>
        </w:trPr>
        <w:tc>
          <w:tcPr>
            <w:tcW w:w="4725" w:type="dxa"/>
            <w:noWrap/>
            <w:hideMark/>
          </w:tcPr>
          <w:p w14:paraId="4F327A28" w14:textId="77777777" w:rsidR="0067536C" w:rsidRPr="00CE2E31" w:rsidRDefault="0067536C" w:rsidP="00575214">
            <w:r w:rsidRPr="00CE2E31">
              <w:t>Annual Gross Cost Amount for Single Employees</w:t>
            </w:r>
          </w:p>
        </w:tc>
        <w:tc>
          <w:tcPr>
            <w:tcW w:w="4625" w:type="dxa"/>
            <w:vMerge w:val="restart"/>
            <w:hideMark/>
          </w:tcPr>
          <w:p w14:paraId="5E852353" w14:textId="77777777" w:rsidR="0067536C" w:rsidRPr="00CE2E31" w:rsidRDefault="0067536C" w:rsidP="00575214">
            <w:r w:rsidRPr="00CE2E31">
              <w:t>Enter annual total gross premium or premium equivalent rates. Rates must be converted into standard 4 tier rates.</w:t>
            </w:r>
          </w:p>
        </w:tc>
      </w:tr>
      <w:tr w:rsidR="0067536C" w:rsidRPr="00CE2E31" w14:paraId="53690A92" w14:textId="77777777" w:rsidTr="00575214">
        <w:trPr>
          <w:trHeight w:val="315"/>
        </w:trPr>
        <w:tc>
          <w:tcPr>
            <w:tcW w:w="4725" w:type="dxa"/>
            <w:noWrap/>
            <w:hideMark/>
          </w:tcPr>
          <w:p w14:paraId="56B112BE" w14:textId="77777777" w:rsidR="0067536C" w:rsidRPr="00CE2E31" w:rsidRDefault="0067536C" w:rsidP="00575214">
            <w:r w:rsidRPr="00CE2E31">
              <w:t>Annual Gross Cost Amount for EE &amp; Spouse Employees</w:t>
            </w:r>
          </w:p>
        </w:tc>
        <w:tc>
          <w:tcPr>
            <w:tcW w:w="4625" w:type="dxa"/>
            <w:vMerge/>
            <w:hideMark/>
          </w:tcPr>
          <w:p w14:paraId="6228D465" w14:textId="77777777" w:rsidR="0067536C" w:rsidRPr="00CE2E31" w:rsidRDefault="0067536C" w:rsidP="00575214"/>
        </w:tc>
      </w:tr>
      <w:tr w:rsidR="0067536C" w:rsidRPr="00CE2E31" w14:paraId="09AE7981" w14:textId="77777777" w:rsidTr="00575214">
        <w:trPr>
          <w:trHeight w:val="321"/>
        </w:trPr>
        <w:tc>
          <w:tcPr>
            <w:tcW w:w="4725" w:type="dxa"/>
            <w:noWrap/>
            <w:hideMark/>
          </w:tcPr>
          <w:p w14:paraId="7FC761BF" w14:textId="77777777" w:rsidR="0067536C" w:rsidRPr="00CE2E31" w:rsidRDefault="0067536C" w:rsidP="00575214">
            <w:r w:rsidRPr="00CE2E31">
              <w:t>Annual Gross Cost Amount for EE &amp; Children Employees</w:t>
            </w:r>
          </w:p>
        </w:tc>
        <w:tc>
          <w:tcPr>
            <w:tcW w:w="4625" w:type="dxa"/>
            <w:vMerge/>
            <w:hideMark/>
          </w:tcPr>
          <w:p w14:paraId="1EFDCD02" w14:textId="77777777" w:rsidR="0067536C" w:rsidRPr="00CE2E31" w:rsidRDefault="0067536C" w:rsidP="00575214"/>
        </w:tc>
      </w:tr>
      <w:tr w:rsidR="0067536C" w:rsidRPr="00CE2E31" w14:paraId="38537A6D" w14:textId="77777777" w:rsidTr="00575214">
        <w:trPr>
          <w:trHeight w:val="315"/>
        </w:trPr>
        <w:tc>
          <w:tcPr>
            <w:tcW w:w="4725" w:type="dxa"/>
            <w:noWrap/>
            <w:hideMark/>
          </w:tcPr>
          <w:p w14:paraId="0578110D" w14:textId="77777777" w:rsidR="0067536C" w:rsidRPr="00CE2E31" w:rsidRDefault="0067536C" w:rsidP="00575214">
            <w:r w:rsidRPr="00CE2E31">
              <w:t>Annual Gross Cost Amount for Family Employees</w:t>
            </w:r>
          </w:p>
        </w:tc>
        <w:tc>
          <w:tcPr>
            <w:tcW w:w="4625" w:type="dxa"/>
            <w:vMerge/>
            <w:hideMark/>
          </w:tcPr>
          <w:p w14:paraId="6A32C243" w14:textId="77777777" w:rsidR="0067536C" w:rsidRPr="00CE2E31" w:rsidRDefault="0067536C" w:rsidP="00575214"/>
        </w:tc>
      </w:tr>
      <w:tr w:rsidR="0067536C" w:rsidRPr="00CE2E31" w14:paraId="34AE1F18" w14:textId="77777777" w:rsidTr="00575214">
        <w:trPr>
          <w:trHeight w:val="315"/>
        </w:trPr>
        <w:tc>
          <w:tcPr>
            <w:tcW w:w="4725" w:type="dxa"/>
            <w:noWrap/>
            <w:hideMark/>
          </w:tcPr>
          <w:p w14:paraId="758C8BA0" w14:textId="77777777" w:rsidR="0067536C" w:rsidRPr="00CE2E31" w:rsidRDefault="0067536C" w:rsidP="00575214">
            <w:r w:rsidRPr="00CE2E31">
              <w:t>Are Gross Premium Rates Age Banded?</w:t>
            </w:r>
          </w:p>
        </w:tc>
        <w:tc>
          <w:tcPr>
            <w:tcW w:w="4625" w:type="dxa"/>
            <w:noWrap/>
            <w:hideMark/>
          </w:tcPr>
          <w:p w14:paraId="2BD565C6" w14:textId="77777777" w:rsidR="0067536C" w:rsidRPr="00CE2E31" w:rsidRDefault="0067536C" w:rsidP="00575214">
            <w:r w:rsidRPr="00CE2E31">
              <w:t>Check box is gross rates are based on age-banding.</w:t>
            </w:r>
          </w:p>
        </w:tc>
      </w:tr>
      <w:tr w:rsidR="0067536C" w:rsidRPr="00CE2E31" w14:paraId="468A3560" w14:textId="77777777" w:rsidTr="00575214">
        <w:trPr>
          <w:trHeight w:val="315"/>
        </w:trPr>
        <w:tc>
          <w:tcPr>
            <w:tcW w:w="4725" w:type="dxa"/>
            <w:noWrap/>
            <w:hideMark/>
          </w:tcPr>
          <w:p w14:paraId="16EB9E1C" w14:textId="77777777" w:rsidR="0067536C" w:rsidRPr="00CE2E31" w:rsidRDefault="0067536C" w:rsidP="00575214">
            <w:r w:rsidRPr="00CE2E31">
              <w:t>Is a HRA Offered With Plan?</w:t>
            </w:r>
          </w:p>
        </w:tc>
        <w:tc>
          <w:tcPr>
            <w:tcW w:w="4625" w:type="dxa"/>
            <w:vMerge w:val="restart"/>
            <w:hideMark/>
          </w:tcPr>
          <w:p w14:paraId="681D4919" w14:textId="77777777" w:rsidR="0067536C" w:rsidRPr="00CE2E31" w:rsidRDefault="0067536C" w:rsidP="00575214">
            <w:r w:rsidRPr="00CE2E31">
              <w:t>Check box if pre-tax healthcare accounts are offered along-side the current Medical/Rx Plan.</w:t>
            </w:r>
          </w:p>
        </w:tc>
      </w:tr>
      <w:tr w:rsidR="0067536C" w:rsidRPr="00CE2E31" w14:paraId="601240AC" w14:textId="77777777" w:rsidTr="00575214">
        <w:trPr>
          <w:trHeight w:val="315"/>
        </w:trPr>
        <w:tc>
          <w:tcPr>
            <w:tcW w:w="4725" w:type="dxa"/>
            <w:noWrap/>
            <w:hideMark/>
          </w:tcPr>
          <w:p w14:paraId="3F2E6FED" w14:textId="77777777" w:rsidR="0067536C" w:rsidRPr="00CE2E31" w:rsidRDefault="0067536C" w:rsidP="00575214">
            <w:r w:rsidRPr="00CE2E31">
              <w:t>Is a HSA Offered With Plan?</w:t>
            </w:r>
          </w:p>
        </w:tc>
        <w:tc>
          <w:tcPr>
            <w:tcW w:w="4625" w:type="dxa"/>
            <w:vMerge/>
            <w:hideMark/>
          </w:tcPr>
          <w:p w14:paraId="7388BEF2" w14:textId="77777777" w:rsidR="0067536C" w:rsidRPr="00CE2E31" w:rsidRDefault="0067536C" w:rsidP="00575214"/>
        </w:tc>
      </w:tr>
      <w:tr w:rsidR="0067536C" w:rsidRPr="00CE2E31" w14:paraId="4DE10E87" w14:textId="77777777" w:rsidTr="00575214">
        <w:trPr>
          <w:trHeight w:val="321"/>
        </w:trPr>
        <w:tc>
          <w:tcPr>
            <w:tcW w:w="4725" w:type="dxa"/>
            <w:noWrap/>
            <w:hideMark/>
          </w:tcPr>
          <w:p w14:paraId="374802F1" w14:textId="77777777" w:rsidR="0067536C" w:rsidRPr="00CE2E31" w:rsidRDefault="0067536C" w:rsidP="00575214">
            <w:r w:rsidRPr="00CE2E31">
              <w:t>Annual Employer-Provided CDHP Funding Amount for Single Employees</w:t>
            </w:r>
          </w:p>
        </w:tc>
        <w:tc>
          <w:tcPr>
            <w:tcW w:w="4625" w:type="dxa"/>
            <w:vMerge w:val="restart"/>
            <w:hideMark/>
          </w:tcPr>
          <w:p w14:paraId="60A5A613" w14:textId="77777777" w:rsidR="0067536C" w:rsidRPr="00CE2E31" w:rsidRDefault="0067536C" w:rsidP="00575214">
            <w:r w:rsidRPr="00CE2E31">
              <w:t xml:space="preserve">Enter annual funding amount, if HSA or HRA is offered. </w:t>
            </w:r>
            <w:r w:rsidRPr="00CE2E31">
              <w:br/>
            </w:r>
            <w:r w:rsidRPr="00CE2E31">
              <w:br/>
              <w:t>HRA funding can be based on Max Funding or Actual Utilization.</w:t>
            </w:r>
          </w:p>
        </w:tc>
      </w:tr>
      <w:tr w:rsidR="0067536C" w:rsidRPr="00CE2E31" w14:paraId="079A54A0" w14:textId="77777777" w:rsidTr="00575214">
        <w:trPr>
          <w:trHeight w:val="315"/>
        </w:trPr>
        <w:tc>
          <w:tcPr>
            <w:tcW w:w="4725" w:type="dxa"/>
            <w:noWrap/>
            <w:hideMark/>
          </w:tcPr>
          <w:p w14:paraId="4DF732E6" w14:textId="77777777" w:rsidR="0067536C" w:rsidRPr="00CE2E31" w:rsidRDefault="0067536C" w:rsidP="00575214">
            <w:r w:rsidRPr="00CE2E31">
              <w:t>Annual Employer-Provided CDHP Funding Amount for EE &amp; Spouse Employees</w:t>
            </w:r>
          </w:p>
        </w:tc>
        <w:tc>
          <w:tcPr>
            <w:tcW w:w="4625" w:type="dxa"/>
            <w:vMerge/>
            <w:hideMark/>
          </w:tcPr>
          <w:p w14:paraId="1F6883F0" w14:textId="77777777" w:rsidR="0067536C" w:rsidRPr="00CE2E31" w:rsidRDefault="0067536C" w:rsidP="00575214"/>
        </w:tc>
      </w:tr>
      <w:tr w:rsidR="0067536C" w:rsidRPr="00CE2E31" w14:paraId="59069738" w14:textId="77777777" w:rsidTr="00575214">
        <w:trPr>
          <w:trHeight w:val="321"/>
        </w:trPr>
        <w:tc>
          <w:tcPr>
            <w:tcW w:w="4725" w:type="dxa"/>
            <w:noWrap/>
            <w:hideMark/>
          </w:tcPr>
          <w:p w14:paraId="46AD27B6" w14:textId="77777777" w:rsidR="0067536C" w:rsidRPr="00CE2E31" w:rsidRDefault="0067536C" w:rsidP="00575214">
            <w:r w:rsidRPr="00CE2E31">
              <w:t>Annual Employer-Provided CDHP Funding Amount for EE &amp; Children Employees</w:t>
            </w:r>
          </w:p>
        </w:tc>
        <w:tc>
          <w:tcPr>
            <w:tcW w:w="4625" w:type="dxa"/>
            <w:vMerge/>
            <w:hideMark/>
          </w:tcPr>
          <w:p w14:paraId="7BD943AF" w14:textId="77777777" w:rsidR="0067536C" w:rsidRPr="00CE2E31" w:rsidRDefault="0067536C" w:rsidP="00575214"/>
        </w:tc>
      </w:tr>
      <w:tr w:rsidR="0067536C" w:rsidRPr="00CE2E31" w14:paraId="6657E2D0" w14:textId="77777777" w:rsidTr="00575214">
        <w:trPr>
          <w:trHeight w:val="315"/>
        </w:trPr>
        <w:tc>
          <w:tcPr>
            <w:tcW w:w="4725" w:type="dxa"/>
            <w:noWrap/>
            <w:hideMark/>
          </w:tcPr>
          <w:p w14:paraId="6CE428EA" w14:textId="77777777" w:rsidR="0067536C" w:rsidRPr="00CE2E31" w:rsidRDefault="0067536C" w:rsidP="00575214">
            <w:r w:rsidRPr="00CE2E31">
              <w:lastRenderedPageBreak/>
              <w:t>Annual Employer-Provided CDHP Funding Amount for Family Employees</w:t>
            </w:r>
          </w:p>
        </w:tc>
        <w:tc>
          <w:tcPr>
            <w:tcW w:w="4625" w:type="dxa"/>
            <w:vMerge/>
            <w:hideMark/>
          </w:tcPr>
          <w:p w14:paraId="08029697" w14:textId="77777777" w:rsidR="0067536C" w:rsidRPr="00CE2E31" w:rsidRDefault="0067536C" w:rsidP="00575214"/>
        </w:tc>
      </w:tr>
      <w:tr w:rsidR="0067536C" w:rsidRPr="00CE2E31" w14:paraId="1FDAABDF" w14:textId="77777777" w:rsidTr="00575214">
        <w:trPr>
          <w:trHeight w:val="315"/>
        </w:trPr>
        <w:tc>
          <w:tcPr>
            <w:tcW w:w="4725" w:type="dxa"/>
            <w:noWrap/>
            <w:hideMark/>
          </w:tcPr>
          <w:p w14:paraId="54A53C19" w14:textId="77777777" w:rsidR="0067536C" w:rsidRPr="00CE2E31" w:rsidRDefault="0067536C" w:rsidP="00575214"/>
        </w:tc>
        <w:tc>
          <w:tcPr>
            <w:tcW w:w="4625" w:type="dxa"/>
            <w:hideMark/>
          </w:tcPr>
          <w:p w14:paraId="61FF728E" w14:textId="77777777" w:rsidR="0067536C" w:rsidRPr="00CE2E31" w:rsidRDefault="0067536C" w:rsidP="00575214"/>
        </w:tc>
      </w:tr>
      <w:tr w:rsidR="0067536C" w:rsidRPr="00CE2E31" w14:paraId="5DC7991D" w14:textId="77777777" w:rsidTr="00575214">
        <w:trPr>
          <w:trHeight w:val="315"/>
        </w:trPr>
        <w:tc>
          <w:tcPr>
            <w:tcW w:w="9350" w:type="dxa"/>
            <w:gridSpan w:val="2"/>
            <w:noWrap/>
            <w:hideMark/>
          </w:tcPr>
          <w:p w14:paraId="23004E46" w14:textId="77777777" w:rsidR="0067536C" w:rsidRPr="00CE2E31" w:rsidRDefault="0067536C" w:rsidP="00575214">
            <w:pPr>
              <w:rPr>
                <w:b/>
                <w:bCs/>
              </w:rPr>
            </w:pPr>
            <w:r w:rsidRPr="00CE2E31">
              <w:rPr>
                <w:b/>
                <w:bCs/>
              </w:rPr>
              <w:t>DENTAL PLANS</w:t>
            </w:r>
          </w:p>
        </w:tc>
      </w:tr>
      <w:tr w:rsidR="0067536C" w:rsidRPr="00CE2E31" w14:paraId="3F203F67" w14:textId="77777777" w:rsidTr="00575214">
        <w:trPr>
          <w:trHeight w:val="315"/>
        </w:trPr>
        <w:tc>
          <w:tcPr>
            <w:tcW w:w="4725" w:type="dxa"/>
            <w:noWrap/>
            <w:hideMark/>
          </w:tcPr>
          <w:p w14:paraId="4D49C487" w14:textId="77777777" w:rsidR="0067536C" w:rsidRPr="00CE2E31" w:rsidRDefault="0067536C" w:rsidP="00575214">
            <w:pPr>
              <w:rPr>
                <w:b/>
                <w:bCs/>
              </w:rPr>
            </w:pPr>
            <w:r w:rsidRPr="00CE2E31">
              <w:rPr>
                <w:b/>
                <w:bCs/>
              </w:rPr>
              <w:t>Benefit Field</w:t>
            </w:r>
          </w:p>
        </w:tc>
        <w:tc>
          <w:tcPr>
            <w:tcW w:w="4625" w:type="dxa"/>
            <w:noWrap/>
            <w:hideMark/>
          </w:tcPr>
          <w:p w14:paraId="22054477" w14:textId="77777777" w:rsidR="0067536C" w:rsidRPr="00CE2E31" w:rsidRDefault="0067536C" w:rsidP="00575214">
            <w:pPr>
              <w:rPr>
                <w:b/>
                <w:bCs/>
              </w:rPr>
            </w:pPr>
            <w:r w:rsidRPr="00CE2E31">
              <w:rPr>
                <w:b/>
                <w:bCs/>
              </w:rPr>
              <w:t>Field Notes</w:t>
            </w:r>
          </w:p>
        </w:tc>
      </w:tr>
      <w:tr w:rsidR="0067536C" w:rsidRPr="00CE2E31" w14:paraId="3D261A6F" w14:textId="77777777" w:rsidTr="00575214">
        <w:trPr>
          <w:trHeight w:val="315"/>
        </w:trPr>
        <w:tc>
          <w:tcPr>
            <w:tcW w:w="4725" w:type="dxa"/>
            <w:noWrap/>
            <w:hideMark/>
          </w:tcPr>
          <w:p w14:paraId="532D38C5" w14:textId="77777777" w:rsidR="0067536C" w:rsidRPr="00CE2E31" w:rsidRDefault="0067536C" w:rsidP="00575214">
            <w:r w:rsidRPr="00CE2E31">
              <w:t>Plan Type Options: [DPPO, DHMO]</w:t>
            </w:r>
          </w:p>
        </w:tc>
        <w:tc>
          <w:tcPr>
            <w:tcW w:w="4625" w:type="dxa"/>
            <w:noWrap/>
            <w:hideMark/>
          </w:tcPr>
          <w:p w14:paraId="08E7BC0E" w14:textId="77777777" w:rsidR="0067536C" w:rsidRPr="00CE2E31" w:rsidRDefault="0067536C" w:rsidP="00575214">
            <w:r w:rsidRPr="00CE2E31">
              <w:t>DHMO plans do not allow out of network benefits.</w:t>
            </w:r>
          </w:p>
        </w:tc>
      </w:tr>
      <w:tr w:rsidR="0067536C" w:rsidRPr="00CE2E31" w14:paraId="1C400BA2" w14:textId="77777777" w:rsidTr="00575214">
        <w:trPr>
          <w:trHeight w:val="315"/>
        </w:trPr>
        <w:tc>
          <w:tcPr>
            <w:tcW w:w="4725" w:type="dxa"/>
            <w:noWrap/>
            <w:hideMark/>
          </w:tcPr>
          <w:p w14:paraId="79D0FABF" w14:textId="77777777" w:rsidR="0067536C" w:rsidRPr="00CE2E31" w:rsidRDefault="0067536C" w:rsidP="00575214">
            <w:r w:rsidRPr="00CE2E31">
              <w:t>In-Network Individual Deductible</w:t>
            </w:r>
          </w:p>
        </w:tc>
        <w:tc>
          <w:tcPr>
            <w:tcW w:w="4625" w:type="dxa"/>
            <w:vMerge w:val="restart"/>
            <w:hideMark/>
          </w:tcPr>
          <w:p w14:paraId="61307D34" w14:textId="77777777" w:rsidR="0067536C" w:rsidRPr="00CE2E31" w:rsidRDefault="0067536C" w:rsidP="00575214">
            <w:r w:rsidRPr="00CE2E31">
              <w:t>Enter annual deductible amount.</w:t>
            </w:r>
            <w:r w:rsidRPr="00CE2E31">
              <w:br/>
            </w:r>
            <w:r w:rsidRPr="00CE2E31">
              <w:br/>
              <w:t>Input 0, if there is no deductible.</w:t>
            </w:r>
          </w:p>
        </w:tc>
      </w:tr>
      <w:tr w:rsidR="0067536C" w:rsidRPr="00CE2E31" w14:paraId="26EFD294" w14:textId="77777777" w:rsidTr="00575214">
        <w:trPr>
          <w:trHeight w:val="315"/>
        </w:trPr>
        <w:tc>
          <w:tcPr>
            <w:tcW w:w="4725" w:type="dxa"/>
            <w:noWrap/>
            <w:hideMark/>
          </w:tcPr>
          <w:p w14:paraId="600B143A" w14:textId="77777777" w:rsidR="0067536C" w:rsidRPr="00CE2E31" w:rsidRDefault="0067536C" w:rsidP="00575214">
            <w:r w:rsidRPr="00CE2E31">
              <w:t>In-Network Family Deductible</w:t>
            </w:r>
          </w:p>
        </w:tc>
        <w:tc>
          <w:tcPr>
            <w:tcW w:w="4625" w:type="dxa"/>
            <w:vMerge/>
            <w:hideMark/>
          </w:tcPr>
          <w:p w14:paraId="2413CEC3" w14:textId="77777777" w:rsidR="0067536C" w:rsidRPr="00CE2E31" w:rsidRDefault="0067536C" w:rsidP="00575214"/>
        </w:tc>
      </w:tr>
      <w:tr w:rsidR="0067536C" w:rsidRPr="00CE2E31" w14:paraId="291E4B2F" w14:textId="77777777" w:rsidTr="00575214">
        <w:trPr>
          <w:trHeight w:val="315"/>
        </w:trPr>
        <w:tc>
          <w:tcPr>
            <w:tcW w:w="4725" w:type="dxa"/>
            <w:noWrap/>
            <w:hideMark/>
          </w:tcPr>
          <w:p w14:paraId="596E3308" w14:textId="77777777" w:rsidR="0067536C" w:rsidRPr="00CE2E31" w:rsidRDefault="0067536C" w:rsidP="00575214">
            <w:r w:rsidRPr="00CE2E31">
              <w:t>Out-of-Network Individual Deductible</w:t>
            </w:r>
          </w:p>
        </w:tc>
        <w:tc>
          <w:tcPr>
            <w:tcW w:w="4625" w:type="dxa"/>
            <w:vMerge/>
            <w:hideMark/>
          </w:tcPr>
          <w:p w14:paraId="73A8ADBE" w14:textId="77777777" w:rsidR="0067536C" w:rsidRPr="00CE2E31" w:rsidRDefault="0067536C" w:rsidP="00575214"/>
        </w:tc>
      </w:tr>
      <w:tr w:rsidR="0067536C" w:rsidRPr="00CE2E31" w14:paraId="0A111D91" w14:textId="77777777" w:rsidTr="00575214">
        <w:trPr>
          <w:trHeight w:val="315"/>
        </w:trPr>
        <w:tc>
          <w:tcPr>
            <w:tcW w:w="4725" w:type="dxa"/>
            <w:noWrap/>
            <w:hideMark/>
          </w:tcPr>
          <w:p w14:paraId="0A3718FA" w14:textId="77777777" w:rsidR="0067536C" w:rsidRPr="00CE2E31" w:rsidRDefault="0067536C" w:rsidP="00575214">
            <w:r w:rsidRPr="00CE2E31">
              <w:t>Out-of-Network Family Deductible</w:t>
            </w:r>
          </w:p>
        </w:tc>
        <w:tc>
          <w:tcPr>
            <w:tcW w:w="4625" w:type="dxa"/>
            <w:vMerge/>
            <w:hideMark/>
          </w:tcPr>
          <w:p w14:paraId="7EC5EC8F" w14:textId="77777777" w:rsidR="0067536C" w:rsidRPr="00CE2E31" w:rsidRDefault="0067536C" w:rsidP="00575214"/>
        </w:tc>
      </w:tr>
      <w:tr w:rsidR="0067536C" w:rsidRPr="00CE2E31" w14:paraId="47C84E30" w14:textId="77777777" w:rsidTr="00575214">
        <w:trPr>
          <w:trHeight w:val="315"/>
        </w:trPr>
        <w:tc>
          <w:tcPr>
            <w:tcW w:w="4725" w:type="dxa"/>
            <w:noWrap/>
            <w:hideMark/>
          </w:tcPr>
          <w:p w14:paraId="4DA801A4" w14:textId="77777777" w:rsidR="0067536C" w:rsidRPr="00CE2E31" w:rsidRDefault="0067536C" w:rsidP="00575214">
            <w:r w:rsidRPr="00CE2E31">
              <w:t>In-Network Maximum Benefit Per Person</w:t>
            </w:r>
          </w:p>
        </w:tc>
        <w:tc>
          <w:tcPr>
            <w:tcW w:w="4625" w:type="dxa"/>
            <w:vMerge w:val="restart"/>
            <w:hideMark/>
          </w:tcPr>
          <w:p w14:paraId="4153D2BC" w14:textId="77777777" w:rsidR="0067536C" w:rsidRPr="00CE2E31" w:rsidRDefault="0067536C" w:rsidP="00575214">
            <w:r w:rsidRPr="00CE2E31">
              <w:t>Enter annual maximum benefit amount (maximum amount carrier pays).</w:t>
            </w:r>
          </w:p>
        </w:tc>
      </w:tr>
      <w:tr w:rsidR="0067536C" w:rsidRPr="00CE2E31" w14:paraId="16CAFF04" w14:textId="77777777" w:rsidTr="00575214">
        <w:trPr>
          <w:trHeight w:val="315"/>
        </w:trPr>
        <w:tc>
          <w:tcPr>
            <w:tcW w:w="4725" w:type="dxa"/>
            <w:noWrap/>
            <w:hideMark/>
          </w:tcPr>
          <w:p w14:paraId="6A6C63BF" w14:textId="77777777" w:rsidR="0067536C" w:rsidRPr="00CE2E31" w:rsidRDefault="0067536C" w:rsidP="00575214">
            <w:r w:rsidRPr="00CE2E31">
              <w:t>In-Network Maximum Benefit Per Person for Orthodontia</w:t>
            </w:r>
          </w:p>
        </w:tc>
        <w:tc>
          <w:tcPr>
            <w:tcW w:w="4625" w:type="dxa"/>
            <w:vMerge/>
            <w:hideMark/>
          </w:tcPr>
          <w:p w14:paraId="5B3B8E32" w14:textId="77777777" w:rsidR="0067536C" w:rsidRPr="00CE2E31" w:rsidRDefault="0067536C" w:rsidP="00575214"/>
        </w:tc>
      </w:tr>
      <w:tr w:rsidR="0067536C" w:rsidRPr="00CE2E31" w14:paraId="7592C7A5" w14:textId="77777777" w:rsidTr="00575214">
        <w:trPr>
          <w:trHeight w:val="315"/>
        </w:trPr>
        <w:tc>
          <w:tcPr>
            <w:tcW w:w="4725" w:type="dxa"/>
            <w:noWrap/>
            <w:hideMark/>
          </w:tcPr>
          <w:p w14:paraId="04A5F0AF" w14:textId="77777777" w:rsidR="0067536C" w:rsidRPr="00CE2E31" w:rsidRDefault="0067536C" w:rsidP="00575214">
            <w:r w:rsidRPr="00CE2E31">
              <w:t>Out-of-Network Maximum Benefit Per Person</w:t>
            </w:r>
          </w:p>
        </w:tc>
        <w:tc>
          <w:tcPr>
            <w:tcW w:w="4625" w:type="dxa"/>
            <w:vMerge/>
            <w:hideMark/>
          </w:tcPr>
          <w:p w14:paraId="6D0F0DD6" w14:textId="77777777" w:rsidR="0067536C" w:rsidRPr="00CE2E31" w:rsidRDefault="0067536C" w:rsidP="00575214"/>
        </w:tc>
      </w:tr>
      <w:tr w:rsidR="0067536C" w:rsidRPr="00CE2E31" w14:paraId="4B39C32A" w14:textId="77777777" w:rsidTr="00575214">
        <w:trPr>
          <w:trHeight w:val="315"/>
        </w:trPr>
        <w:tc>
          <w:tcPr>
            <w:tcW w:w="4725" w:type="dxa"/>
            <w:noWrap/>
            <w:hideMark/>
          </w:tcPr>
          <w:p w14:paraId="1B01FD5B" w14:textId="77777777" w:rsidR="0067536C" w:rsidRPr="00CE2E31" w:rsidRDefault="0067536C" w:rsidP="00575214">
            <w:r w:rsidRPr="00CE2E31">
              <w:t>Out-of-Network Maximum Benefit Per Person for Orthodontia</w:t>
            </w:r>
          </w:p>
        </w:tc>
        <w:tc>
          <w:tcPr>
            <w:tcW w:w="4625" w:type="dxa"/>
            <w:vMerge/>
            <w:hideMark/>
          </w:tcPr>
          <w:p w14:paraId="36613BA4" w14:textId="77777777" w:rsidR="0067536C" w:rsidRPr="00CE2E31" w:rsidRDefault="0067536C" w:rsidP="00575214"/>
        </w:tc>
      </w:tr>
      <w:tr w:rsidR="0067536C" w:rsidRPr="00CE2E31" w14:paraId="5B3D8D5C" w14:textId="77777777" w:rsidTr="00575214">
        <w:trPr>
          <w:trHeight w:val="315"/>
        </w:trPr>
        <w:tc>
          <w:tcPr>
            <w:tcW w:w="4725" w:type="dxa"/>
            <w:noWrap/>
            <w:hideMark/>
          </w:tcPr>
          <w:p w14:paraId="02011221" w14:textId="77777777" w:rsidR="0067536C" w:rsidRPr="00CE2E31" w:rsidRDefault="0067536C" w:rsidP="00575214">
            <w:r w:rsidRPr="00CE2E31">
              <w:t>Preventive Care In-Network Coinsurance</w:t>
            </w:r>
          </w:p>
        </w:tc>
        <w:tc>
          <w:tcPr>
            <w:tcW w:w="4625" w:type="dxa"/>
            <w:vMerge w:val="restart"/>
            <w:hideMark/>
          </w:tcPr>
          <w:p w14:paraId="7E2136BB" w14:textId="77777777" w:rsidR="0067536C" w:rsidRPr="00CE2E31" w:rsidRDefault="0067536C" w:rsidP="00575214">
            <w:r w:rsidRPr="00CE2E31">
              <w:t>Input the employee's coinsurance amount, not the carrier's amount.</w:t>
            </w:r>
            <w:r w:rsidRPr="00CE2E31">
              <w:br w:type="page"/>
            </w:r>
            <w:r w:rsidRPr="00CE2E31">
              <w:br w:type="page"/>
              <w:t>Copays are not tracked for dental plans.</w:t>
            </w:r>
          </w:p>
        </w:tc>
      </w:tr>
      <w:tr w:rsidR="0067536C" w:rsidRPr="00CE2E31" w14:paraId="07478715" w14:textId="77777777" w:rsidTr="00575214">
        <w:trPr>
          <w:trHeight w:val="321"/>
        </w:trPr>
        <w:tc>
          <w:tcPr>
            <w:tcW w:w="4725" w:type="dxa"/>
            <w:noWrap/>
            <w:hideMark/>
          </w:tcPr>
          <w:p w14:paraId="6364E2B4" w14:textId="77777777" w:rsidR="0067536C" w:rsidRPr="00CE2E31" w:rsidRDefault="0067536C" w:rsidP="00575214">
            <w:r w:rsidRPr="00CE2E31">
              <w:t>Preventive Care Out-of-Network Coinsurance</w:t>
            </w:r>
          </w:p>
        </w:tc>
        <w:tc>
          <w:tcPr>
            <w:tcW w:w="4625" w:type="dxa"/>
            <w:vMerge/>
            <w:hideMark/>
          </w:tcPr>
          <w:p w14:paraId="3059FCE4" w14:textId="77777777" w:rsidR="0067536C" w:rsidRPr="00CE2E31" w:rsidRDefault="0067536C" w:rsidP="00575214"/>
        </w:tc>
      </w:tr>
      <w:tr w:rsidR="0067536C" w:rsidRPr="00CE2E31" w14:paraId="7E618CFB" w14:textId="77777777" w:rsidTr="00575214">
        <w:trPr>
          <w:trHeight w:val="315"/>
        </w:trPr>
        <w:tc>
          <w:tcPr>
            <w:tcW w:w="4725" w:type="dxa"/>
            <w:noWrap/>
            <w:hideMark/>
          </w:tcPr>
          <w:p w14:paraId="5E15D258" w14:textId="77777777" w:rsidR="0067536C" w:rsidRPr="00CE2E31" w:rsidRDefault="0067536C" w:rsidP="00575214">
            <w:r w:rsidRPr="00CE2E31">
              <w:t>Basic Care In-Network Coinsurance</w:t>
            </w:r>
          </w:p>
        </w:tc>
        <w:tc>
          <w:tcPr>
            <w:tcW w:w="4625" w:type="dxa"/>
            <w:vMerge/>
            <w:hideMark/>
          </w:tcPr>
          <w:p w14:paraId="06337022" w14:textId="77777777" w:rsidR="0067536C" w:rsidRPr="00CE2E31" w:rsidRDefault="0067536C" w:rsidP="00575214"/>
        </w:tc>
      </w:tr>
      <w:tr w:rsidR="0067536C" w:rsidRPr="00CE2E31" w14:paraId="69D4E51E" w14:textId="77777777" w:rsidTr="00575214">
        <w:trPr>
          <w:trHeight w:val="315"/>
        </w:trPr>
        <w:tc>
          <w:tcPr>
            <w:tcW w:w="4725" w:type="dxa"/>
            <w:noWrap/>
            <w:hideMark/>
          </w:tcPr>
          <w:p w14:paraId="7F6A8811" w14:textId="77777777" w:rsidR="0067536C" w:rsidRPr="00CE2E31" w:rsidRDefault="0067536C" w:rsidP="00575214">
            <w:r w:rsidRPr="00CE2E31">
              <w:t>Basic Care Out-of-Network Coinsurance</w:t>
            </w:r>
          </w:p>
        </w:tc>
        <w:tc>
          <w:tcPr>
            <w:tcW w:w="4625" w:type="dxa"/>
            <w:vMerge/>
            <w:hideMark/>
          </w:tcPr>
          <w:p w14:paraId="34F3035D" w14:textId="77777777" w:rsidR="0067536C" w:rsidRPr="00CE2E31" w:rsidRDefault="0067536C" w:rsidP="00575214"/>
        </w:tc>
      </w:tr>
      <w:tr w:rsidR="0067536C" w:rsidRPr="00CE2E31" w14:paraId="20956AE5" w14:textId="77777777" w:rsidTr="00575214">
        <w:trPr>
          <w:trHeight w:val="315"/>
        </w:trPr>
        <w:tc>
          <w:tcPr>
            <w:tcW w:w="4725" w:type="dxa"/>
            <w:noWrap/>
            <w:hideMark/>
          </w:tcPr>
          <w:p w14:paraId="2766A40A" w14:textId="77777777" w:rsidR="0067536C" w:rsidRPr="00CE2E31" w:rsidRDefault="0067536C" w:rsidP="00575214">
            <w:r w:rsidRPr="00CE2E31">
              <w:t>Major Care In-Network Coinsurance</w:t>
            </w:r>
          </w:p>
        </w:tc>
        <w:tc>
          <w:tcPr>
            <w:tcW w:w="4625" w:type="dxa"/>
            <w:vMerge/>
            <w:hideMark/>
          </w:tcPr>
          <w:p w14:paraId="27AFDBF1" w14:textId="77777777" w:rsidR="0067536C" w:rsidRPr="00CE2E31" w:rsidRDefault="0067536C" w:rsidP="00575214"/>
        </w:tc>
      </w:tr>
      <w:tr w:rsidR="0067536C" w:rsidRPr="00CE2E31" w14:paraId="041C0124" w14:textId="77777777" w:rsidTr="00575214">
        <w:trPr>
          <w:trHeight w:val="321"/>
        </w:trPr>
        <w:tc>
          <w:tcPr>
            <w:tcW w:w="4725" w:type="dxa"/>
            <w:noWrap/>
            <w:hideMark/>
          </w:tcPr>
          <w:p w14:paraId="1F328B77" w14:textId="77777777" w:rsidR="0067536C" w:rsidRPr="00CE2E31" w:rsidRDefault="0067536C" w:rsidP="00575214">
            <w:r w:rsidRPr="00CE2E31">
              <w:t>Major Care Out-of-Network Coinsurance</w:t>
            </w:r>
          </w:p>
        </w:tc>
        <w:tc>
          <w:tcPr>
            <w:tcW w:w="4625" w:type="dxa"/>
            <w:vMerge/>
            <w:hideMark/>
          </w:tcPr>
          <w:p w14:paraId="711D1783" w14:textId="77777777" w:rsidR="0067536C" w:rsidRPr="00CE2E31" w:rsidRDefault="0067536C" w:rsidP="00575214"/>
        </w:tc>
      </w:tr>
      <w:tr w:rsidR="0067536C" w:rsidRPr="00CE2E31" w14:paraId="55195937" w14:textId="77777777" w:rsidTr="00575214">
        <w:trPr>
          <w:trHeight w:val="315"/>
        </w:trPr>
        <w:tc>
          <w:tcPr>
            <w:tcW w:w="4725" w:type="dxa"/>
            <w:noWrap/>
            <w:hideMark/>
          </w:tcPr>
          <w:p w14:paraId="416481FE" w14:textId="77777777" w:rsidR="0067536C" w:rsidRPr="00CE2E31" w:rsidRDefault="0067536C" w:rsidP="00575214">
            <w:r w:rsidRPr="00CE2E31">
              <w:t>Orthodontia Care In-Network Coinsurance</w:t>
            </w:r>
          </w:p>
        </w:tc>
        <w:tc>
          <w:tcPr>
            <w:tcW w:w="4625" w:type="dxa"/>
            <w:vMerge/>
            <w:hideMark/>
          </w:tcPr>
          <w:p w14:paraId="47DBC4CA" w14:textId="77777777" w:rsidR="0067536C" w:rsidRPr="00CE2E31" w:rsidRDefault="0067536C" w:rsidP="00575214"/>
        </w:tc>
      </w:tr>
      <w:tr w:rsidR="0067536C" w:rsidRPr="00CE2E31" w14:paraId="148473F0" w14:textId="77777777" w:rsidTr="00575214">
        <w:trPr>
          <w:trHeight w:val="315"/>
        </w:trPr>
        <w:tc>
          <w:tcPr>
            <w:tcW w:w="4725" w:type="dxa"/>
            <w:noWrap/>
            <w:hideMark/>
          </w:tcPr>
          <w:p w14:paraId="48807908" w14:textId="77777777" w:rsidR="0067536C" w:rsidRPr="00CE2E31" w:rsidRDefault="0067536C" w:rsidP="00575214">
            <w:r w:rsidRPr="00CE2E31">
              <w:t>Orthodontia Care Out-of-Network Coinsurance</w:t>
            </w:r>
          </w:p>
        </w:tc>
        <w:tc>
          <w:tcPr>
            <w:tcW w:w="4625" w:type="dxa"/>
            <w:vMerge/>
            <w:hideMark/>
          </w:tcPr>
          <w:p w14:paraId="03B010E3" w14:textId="77777777" w:rsidR="0067536C" w:rsidRPr="00CE2E31" w:rsidRDefault="0067536C" w:rsidP="00575214"/>
        </w:tc>
      </w:tr>
      <w:tr w:rsidR="0067536C" w:rsidRPr="00CE2E31" w14:paraId="2E03852C" w14:textId="77777777" w:rsidTr="00575214">
        <w:trPr>
          <w:trHeight w:val="315"/>
        </w:trPr>
        <w:tc>
          <w:tcPr>
            <w:tcW w:w="4725" w:type="dxa"/>
            <w:noWrap/>
            <w:hideMark/>
          </w:tcPr>
          <w:p w14:paraId="38607CC1" w14:textId="77777777" w:rsidR="0067536C" w:rsidRPr="00CE2E31" w:rsidRDefault="0067536C" w:rsidP="00575214">
            <w:r w:rsidRPr="00CE2E31">
              <w:t>Does Deductible Apply to Preventive Care</w:t>
            </w:r>
          </w:p>
        </w:tc>
        <w:tc>
          <w:tcPr>
            <w:tcW w:w="4625" w:type="dxa"/>
            <w:vMerge w:val="restart"/>
            <w:hideMark/>
          </w:tcPr>
          <w:p w14:paraId="689EC54A" w14:textId="77777777" w:rsidR="0067536C" w:rsidRPr="00CE2E31" w:rsidRDefault="0067536C" w:rsidP="00575214">
            <w:r w:rsidRPr="00CE2E31">
              <w:t>Does the Deductible Apply?</w:t>
            </w:r>
            <w:r w:rsidRPr="00CE2E31">
              <w:br/>
              <w:t>Option 1: "No Deductible"</w:t>
            </w:r>
            <w:r w:rsidRPr="00CE2E31">
              <w:br/>
              <w:t>Option 2: "Deductible"</w:t>
            </w:r>
          </w:p>
        </w:tc>
      </w:tr>
      <w:tr w:rsidR="0067536C" w:rsidRPr="00CE2E31" w14:paraId="28C8B58B" w14:textId="77777777" w:rsidTr="00575214">
        <w:trPr>
          <w:trHeight w:val="321"/>
        </w:trPr>
        <w:tc>
          <w:tcPr>
            <w:tcW w:w="4725" w:type="dxa"/>
            <w:noWrap/>
            <w:hideMark/>
          </w:tcPr>
          <w:p w14:paraId="5818A1EE" w14:textId="77777777" w:rsidR="0067536C" w:rsidRPr="00CE2E31" w:rsidRDefault="0067536C" w:rsidP="00575214">
            <w:r w:rsidRPr="00CE2E31">
              <w:t>Does Deductible Apply to Basic Care</w:t>
            </w:r>
          </w:p>
        </w:tc>
        <w:tc>
          <w:tcPr>
            <w:tcW w:w="4625" w:type="dxa"/>
            <w:vMerge/>
            <w:hideMark/>
          </w:tcPr>
          <w:p w14:paraId="44090319" w14:textId="77777777" w:rsidR="0067536C" w:rsidRPr="00CE2E31" w:rsidRDefault="0067536C" w:rsidP="00575214"/>
        </w:tc>
      </w:tr>
      <w:tr w:rsidR="0067536C" w:rsidRPr="00CE2E31" w14:paraId="72688A6A" w14:textId="77777777" w:rsidTr="00575214">
        <w:trPr>
          <w:trHeight w:val="315"/>
        </w:trPr>
        <w:tc>
          <w:tcPr>
            <w:tcW w:w="4725" w:type="dxa"/>
            <w:noWrap/>
            <w:hideMark/>
          </w:tcPr>
          <w:p w14:paraId="36E958B5" w14:textId="77777777" w:rsidR="0067536C" w:rsidRPr="00CE2E31" w:rsidRDefault="0067536C" w:rsidP="00575214">
            <w:r w:rsidRPr="00CE2E31">
              <w:t>Does Deductible Apply to Major Care</w:t>
            </w:r>
          </w:p>
        </w:tc>
        <w:tc>
          <w:tcPr>
            <w:tcW w:w="4625" w:type="dxa"/>
            <w:vMerge/>
            <w:hideMark/>
          </w:tcPr>
          <w:p w14:paraId="30FCEEF9" w14:textId="77777777" w:rsidR="0067536C" w:rsidRPr="00CE2E31" w:rsidRDefault="0067536C" w:rsidP="00575214"/>
        </w:tc>
      </w:tr>
      <w:tr w:rsidR="0067536C" w:rsidRPr="00CE2E31" w14:paraId="3B12019E" w14:textId="77777777" w:rsidTr="00575214">
        <w:trPr>
          <w:trHeight w:val="315"/>
        </w:trPr>
        <w:tc>
          <w:tcPr>
            <w:tcW w:w="4725" w:type="dxa"/>
            <w:noWrap/>
            <w:hideMark/>
          </w:tcPr>
          <w:p w14:paraId="2F92FB0C" w14:textId="77777777" w:rsidR="0067536C" w:rsidRPr="00CE2E31" w:rsidRDefault="0067536C" w:rsidP="00575214">
            <w:r w:rsidRPr="00CE2E31">
              <w:t>Does Deductible Apply to Orthodontia Care</w:t>
            </w:r>
          </w:p>
        </w:tc>
        <w:tc>
          <w:tcPr>
            <w:tcW w:w="4625" w:type="dxa"/>
            <w:vMerge/>
            <w:hideMark/>
          </w:tcPr>
          <w:p w14:paraId="34B5BC9F" w14:textId="77777777" w:rsidR="0067536C" w:rsidRPr="00CE2E31" w:rsidRDefault="0067536C" w:rsidP="00575214"/>
        </w:tc>
      </w:tr>
      <w:tr w:rsidR="0067536C" w:rsidRPr="00CE2E31" w14:paraId="5B5AF14D" w14:textId="77777777" w:rsidTr="00575214">
        <w:trPr>
          <w:trHeight w:val="315"/>
        </w:trPr>
        <w:tc>
          <w:tcPr>
            <w:tcW w:w="4725" w:type="dxa"/>
            <w:noWrap/>
            <w:hideMark/>
          </w:tcPr>
          <w:p w14:paraId="3CD4ECC8" w14:textId="77777777" w:rsidR="0067536C" w:rsidRPr="00CE2E31" w:rsidRDefault="0067536C" w:rsidP="00575214">
            <w:r w:rsidRPr="00CE2E31">
              <w:t>Orthodontia Age Limit</w:t>
            </w:r>
          </w:p>
        </w:tc>
        <w:tc>
          <w:tcPr>
            <w:tcW w:w="4625" w:type="dxa"/>
            <w:noWrap/>
            <w:hideMark/>
          </w:tcPr>
          <w:p w14:paraId="4F8C7B17" w14:textId="77777777" w:rsidR="0067536C" w:rsidRPr="00CE2E31" w:rsidRDefault="0067536C" w:rsidP="00575214">
            <w:r w:rsidRPr="00CE2E31">
              <w:t>Enter age limit, if applicable.</w:t>
            </w:r>
          </w:p>
        </w:tc>
      </w:tr>
      <w:tr w:rsidR="0067536C" w:rsidRPr="00CE2E31" w14:paraId="620FD8CF" w14:textId="77777777" w:rsidTr="00575214">
        <w:trPr>
          <w:trHeight w:val="315"/>
        </w:trPr>
        <w:tc>
          <w:tcPr>
            <w:tcW w:w="4725" w:type="dxa"/>
            <w:noWrap/>
            <w:hideMark/>
          </w:tcPr>
          <w:p w14:paraId="4AE80FE8" w14:textId="77777777" w:rsidR="0067536C" w:rsidRPr="00CE2E31" w:rsidRDefault="0067536C" w:rsidP="00575214">
            <w:r w:rsidRPr="00CE2E31">
              <w:t>Annual Employee Contribution Amount for Single Employees</w:t>
            </w:r>
          </w:p>
        </w:tc>
        <w:tc>
          <w:tcPr>
            <w:tcW w:w="4625" w:type="dxa"/>
            <w:vMerge w:val="restart"/>
            <w:hideMark/>
          </w:tcPr>
          <w:p w14:paraId="43B71790" w14:textId="77777777" w:rsidR="0067536C" w:rsidRPr="00CE2E31" w:rsidRDefault="0067536C" w:rsidP="00575214">
            <w:r w:rsidRPr="00CE2E31">
              <w:t>Enter annual employee contributions. Rates must be converted into standard 4 tier rates.</w:t>
            </w:r>
          </w:p>
        </w:tc>
      </w:tr>
      <w:tr w:rsidR="0067536C" w:rsidRPr="00CE2E31" w14:paraId="66151BBD" w14:textId="77777777" w:rsidTr="00575214">
        <w:trPr>
          <w:trHeight w:val="315"/>
        </w:trPr>
        <w:tc>
          <w:tcPr>
            <w:tcW w:w="4725" w:type="dxa"/>
            <w:noWrap/>
            <w:hideMark/>
          </w:tcPr>
          <w:p w14:paraId="14FD73D0" w14:textId="77777777" w:rsidR="0067536C" w:rsidRPr="00CE2E31" w:rsidRDefault="0067536C" w:rsidP="00575214">
            <w:r w:rsidRPr="00CE2E31">
              <w:t>Annual Employee Contribution Amount for EE &amp; Spouse Employees</w:t>
            </w:r>
          </w:p>
        </w:tc>
        <w:tc>
          <w:tcPr>
            <w:tcW w:w="4625" w:type="dxa"/>
            <w:vMerge/>
            <w:hideMark/>
          </w:tcPr>
          <w:p w14:paraId="5A50BAA4" w14:textId="77777777" w:rsidR="0067536C" w:rsidRPr="00CE2E31" w:rsidRDefault="0067536C" w:rsidP="00575214"/>
        </w:tc>
      </w:tr>
      <w:tr w:rsidR="0067536C" w:rsidRPr="00CE2E31" w14:paraId="24013D56" w14:textId="77777777" w:rsidTr="00575214">
        <w:trPr>
          <w:trHeight w:val="315"/>
        </w:trPr>
        <w:tc>
          <w:tcPr>
            <w:tcW w:w="4725" w:type="dxa"/>
            <w:noWrap/>
            <w:hideMark/>
          </w:tcPr>
          <w:p w14:paraId="52D60CA8" w14:textId="77777777" w:rsidR="0067536C" w:rsidRPr="00CE2E31" w:rsidRDefault="0067536C" w:rsidP="00575214">
            <w:r w:rsidRPr="00CE2E31">
              <w:t>Annual Employee Contribution Amount for EE &amp; Children Employees</w:t>
            </w:r>
          </w:p>
        </w:tc>
        <w:tc>
          <w:tcPr>
            <w:tcW w:w="4625" w:type="dxa"/>
            <w:vMerge/>
            <w:hideMark/>
          </w:tcPr>
          <w:p w14:paraId="78B0718E" w14:textId="77777777" w:rsidR="0067536C" w:rsidRPr="00CE2E31" w:rsidRDefault="0067536C" w:rsidP="00575214"/>
        </w:tc>
      </w:tr>
      <w:tr w:rsidR="0067536C" w:rsidRPr="00CE2E31" w14:paraId="432E77DC" w14:textId="77777777" w:rsidTr="00575214">
        <w:trPr>
          <w:trHeight w:val="315"/>
        </w:trPr>
        <w:tc>
          <w:tcPr>
            <w:tcW w:w="4725" w:type="dxa"/>
            <w:noWrap/>
            <w:hideMark/>
          </w:tcPr>
          <w:p w14:paraId="5E9AE3AF" w14:textId="77777777" w:rsidR="0067536C" w:rsidRPr="00CE2E31" w:rsidRDefault="0067536C" w:rsidP="00575214">
            <w:r w:rsidRPr="00CE2E31">
              <w:t>Annual Employee Contribution Amount for Family Employees</w:t>
            </w:r>
          </w:p>
        </w:tc>
        <w:tc>
          <w:tcPr>
            <w:tcW w:w="4625" w:type="dxa"/>
            <w:vMerge/>
            <w:hideMark/>
          </w:tcPr>
          <w:p w14:paraId="771D8970" w14:textId="77777777" w:rsidR="0067536C" w:rsidRPr="00CE2E31" w:rsidRDefault="0067536C" w:rsidP="00575214"/>
        </w:tc>
      </w:tr>
      <w:tr w:rsidR="0067536C" w:rsidRPr="00CE2E31" w14:paraId="4C7E6F55" w14:textId="77777777" w:rsidTr="00575214">
        <w:trPr>
          <w:trHeight w:val="321"/>
        </w:trPr>
        <w:tc>
          <w:tcPr>
            <w:tcW w:w="4725" w:type="dxa"/>
            <w:noWrap/>
            <w:hideMark/>
          </w:tcPr>
          <w:p w14:paraId="68B91B98" w14:textId="77777777" w:rsidR="0067536C" w:rsidRPr="00CE2E31" w:rsidRDefault="0067536C" w:rsidP="00575214">
            <w:r w:rsidRPr="00CE2E31">
              <w:t>Annual Gross Cost Amount for Single Employees</w:t>
            </w:r>
          </w:p>
        </w:tc>
        <w:tc>
          <w:tcPr>
            <w:tcW w:w="4625" w:type="dxa"/>
            <w:vMerge w:val="restart"/>
            <w:hideMark/>
          </w:tcPr>
          <w:p w14:paraId="20648CE8" w14:textId="77777777" w:rsidR="0067536C" w:rsidRPr="00CE2E31" w:rsidRDefault="0067536C" w:rsidP="00575214">
            <w:r w:rsidRPr="00CE2E31">
              <w:t>Enter annual total gross premium or premium equivalent rates. Rates must be converted into standard 4 tier rates.</w:t>
            </w:r>
          </w:p>
        </w:tc>
      </w:tr>
      <w:tr w:rsidR="0067536C" w:rsidRPr="00CE2E31" w14:paraId="64ADB901" w14:textId="77777777" w:rsidTr="00575214">
        <w:trPr>
          <w:trHeight w:val="315"/>
        </w:trPr>
        <w:tc>
          <w:tcPr>
            <w:tcW w:w="4725" w:type="dxa"/>
            <w:noWrap/>
            <w:hideMark/>
          </w:tcPr>
          <w:p w14:paraId="2981DB8F" w14:textId="77777777" w:rsidR="0067536C" w:rsidRPr="00CE2E31" w:rsidRDefault="0067536C" w:rsidP="00575214">
            <w:r w:rsidRPr="00CE2E31">
              <w:t>Annual Gross Cost Amount for EE &amp; Spouse Employees</w:t>
            </w:r>
          </w:p>
        </w:tc>
        <w:tc>
          <w:tcPr>
            <w:tcW w:w="4625" w:type="dxa"/>
            <w:vMerge/>
            <w:hideMark/>
          </w:tcPr>
          <w:p w14:paraId="75D0C1F5" w14:textId="77777777" w:rsidR="0067536C" w:rsidRPr="00CE2E31" w:rsidRDefault="0067536C" w:rsidP="00575214"/>
        </w:tc>
      </w:tr>
      <w:tr w:rsidR="0067536C" w:rsidRPr="00CE2E31" w14:paraId="51D50F2E" w14:textId="77777777" w:rsidTr="00575214">
        <w:trPr>
          <w:trHeight w:val="315"/>
        </w:trPr>
        <w:tc>
          <w:tcPr>
            <w:tcW w:w="4725" w:type="dxa"/>
            <w:noWrap/>
            <w:hideMark/>
          </w:tcPr>
          <w:p w14:paraId="779F55DE" w14:textId="77777777" w:rsidR="0067536C" w:rsidRPr="00CE2E31" w:rsidRDefault="0067536C" w:rsidP="00575214">
            <w:r w:rsidRPr="00CE2E31">
              <w:lastRenderedPageBreak/>
              <w:t>Annual Gross Cost Amount for EE &amp; Children Employees</w:t>
            </w:r>
          </w:p>
        </w:tc>
        <w:tc>
          <w:tcPr>
            <w:tcW w:w="4625" w:type="dxa"/>
            <w:vMerge/>
            <w:hideMark/>
          </w:tcPr>
          <w:p w14:paraId="36AE252D" w14:textId="77777777" w:rsidR="0067536C" w:rsidRPr="00CE2E31" w:rsidRDefault="0067536C" w:rsidP="00575214"/>
        </w:tc>
      </w:tr>
      <w:tr w:rsidR="0067536C" w:rsidRPr="00CE2E31" w14:paraId="38ECF9D6" w14:textId="77777777" w:rsidTr="00575214">
        <w:trPr>
          <w:trHeight w:val="315"/>
        </w:trPr>
        <w:tc>
          <w:tcPr>
            <w:tcW w:w="4725" w:type="dxa"/>
            <w:noWrap/>
            <w:hideMark/>
          </w:tcPr>
          <w:p w14:paraId="75B43DC3" w14:textId="77777777" w:rsidR="0067536C" w:rsidRPr="00CE2E31" w:rsidRDefault="0067536C" w:rsidP="00575214">
            <w:r w:rsidRPr="00CE2E31">
              <w:t>Annual Gross Cost Amount for Family Employees</w:t>
            </w:r>
          </w:p>
        </w:tc>
        <w:tc>
          <w:tcPr>
            <w:tcW w:w="4625" w:type="dxa"/>
            <w:vMerge/>
            <w:hideMark/>
          </w:tcPr>
          <w:p w14:paraId="1EB24AD1" w14:textId="77777777" w:rsidR="0067536C" w:rsidRPr="00CE2E31" w:rsidRDefault="0067536C" w:rsidP="00575214"/>
        </w:tc>
      </w:tr>
      <w:tr w:rsidR="0067536C" w:rsidRPr="00CE2E31" w14:paraId="40D04A91" w14:textId="77777777" w:rsidTr="00575214">
        <w:trPr>
          <w:trHeight w:val="315"/>
        </w:trPr>
        <w:tc>
          <w:tcPr>
            <w:tcW w:w="4725" w:type="dxa"/>
            <w:noWrap/>
            <w:hideMark/>
          </w:tcPr>
          <w:p w14:paraId="76394C46" w14:textId="77777777" w:rsidR="0067536C" w:rsidRPr="00CE2E31" w:rsidRDefault="0067536C" w:rsidP="00575214"/>
        </w:tc>
        <w:tc>
          <w:tcPr>
            <w:tcW w:w="4625" w:type="dxa"/>
            <w:noWrap/>
            <w:hideMark/>
          </w:tcPr>
          <w:p w14:paraId="0F3008DA" w14:textId="77777777" w:rsidR="0067536C" w:rsidRPr="00CE2E31" w:rsidRDefault="0067536C" w:rsidP="00575214"/>
        </w:tc>
      </w:tr>
      <w:tr w:rsidR="0067536C" w:rsidRPr="00CE2E31" w14:paraId="7A2A883B" w14:textId="77777777" w:rsidTr="00575214">
        <w:trPr>
          <w:trHeight w:val="315"/>
        </w:trPr>
        <w:tc>
          <w:tcPr>
            <w:tcW w:w="9350" w:type="dxa"/>
            <w:gridSpan w:val="2"/>
            <w:noWrap/>
            <w:hideMark/>
          </w:tcPr>
          <w:p w14:paraId="11C97F6F" w14:textId="77777777" w:rsidR="0067536C" w:rsidRPr="00CE2E31" w:rsidRDefault="0067536C" w:rsidP="00575214">
            <w:pPr>
              <w:rPr>
                <w:b/>
                <w:bCs/>
              </w:rPr>
            </w:pPr>
            <w:r w:rsidRPr="00CE2E31">
              <w:rPr>
                <w:b/>
                <w:bCs/>
              </w:rPr>
              <w:t>VISION PLANS</w:t>
            </w:r>
          </w:p>
        </w:tc>
      </w:tr>
      <w:tr w:rsidR="0067536C" w:rsidRPr="00CE2E31" w14:paraId="3BC14960" w14:textId="77777777" w:rsidTr="00575214">
        <w:trPr>
          <w:trHeight w:val="315"/>
        </w:trPr>
        <w:tc>
          <w:tcPr>
            <w:tcW w:w="4725" w:type="dxa"/>
            <w:noWrap/>
            <w:hideMark/>
          </w:tcPr>
          <w:p w14:paraId="4CB94781" w14:textId="77777777" w:rsidR="0067536C" w:rsidRPr="00CE2E31" w:rsidRDefault="0067536C" w:rsidP="00575214">
            <w:pPr>
              <w:rPr>
                <w:b/>
                <w:bCs/>
              </w:rPr>
            </w:pPr>
            <w:r w:rsidRPr="00CE2E31">
              <w:rPr>
                <w:b/>
                <w:bCs/>
              </w:rPr>
              <w:t>Benefit Field</w:t>
            </w:r>
          </w:p>
        </w:tc>
        <w:tc>
          <w:tcPr>
            <w:tcW w:w="4625" w:type="dxa"/>
            <w:noWrap/>
            <w:hideMark/>
          </w:tcPr>
          <w:p w14:paraId="7AF8F44E" w14:textId="77777777" w:rsidR="0067536C" w:rsidRPr="00CE2E31" w:rsidRDefault="0067536C" w:rsidP="00575214">
            <w:pPr>
              <w:rPr>
                <w:b/>
                <w:bCs/>
              </w:rPr>
            </w:pPr>
            <w:r w:rsidRPr="00CE2E31">
              <w:rPr>
                <w:b/>
                <w:bCs/>
              </w:rPr>
              <w:t>Field Notes</w:t>
            </w:r>
          </w:p>
        </w:tc>
      </w:tr>
      <w:tr w:rsidR="0067536C" w:rsidRPr="00CE2E31" w14:paraId="21DFD7DE" w14:textId="77777777" w:rsidTr="00575214">
        <w:trPr>
          <w:trHeight w:val="321"/>
        </w:trPr>
        <w:tc>
          <w:tcPr>
            <w:tcW w:w="4725" w:type="dxa"/>
            <w:noWrap/>
            <w:hideMark/>
          </w:tcPr>
          <w:p w14:paraId="0128B73A" w14:textId="77777777" w:rsidR="0067536C" w:rsidRPr="00CE2E31" w:rsidRDefault="0067536C" w:rsidP="00575214">
            <w:r w:rsidRPr="00CE2E31">
              <w:t>Exam Monthly Frequency</w:t>
            </w:r>
          </w:p>
        </w:tc>
        <w:tc>
          <w:tcPr>
            <w:tcW w:w="4625" w:type="dxa"/>
            <w:vMerge w:val="restart"/>
            <w:hideMark/>
          </w:tcPr>
          <w:p w14:paraId="1209ED43" w14:textId="77777777" w:rsidR="0067536C" w:rsidRPr="00CE2E31" w:rsidRDefault="0067536C" w:rsidP="00575214">
            <w:r w:rsidRPr="00CE2E31">
              <w:t>Each benefit has a separate “renewal” period that requires the employee to wait a specific amount of months before they can use the benefit again. Figures must be provided on a monthly basis.</w:t>
            </w:r>
          </w:p>
        </w:tc>
      </w:tr>
      <w:tr w:rsidR="0067536C" w:rsidRPr="00CE2E31" w14:paraId="070796BE" w14:textId="77777777" w:rsidTr="00575214">
        <w:trPr>
          <w:trHeight w:val="315"/>
        </w:trPr>
        <w:tc>
          <w:tcPr>
            <w:tcW w:w="4725" w:type="dxa"/>
            <w:noWrap/>
            <w:hideMark/>
          </w:tcPr>
          <w:p w14:paraId="23692B4A" w14:textId="77777777" w:rsidR="0067536C" w:rsidRPr="00CE2E31" w:rsidRDefault="0067536C" w:rsidP="00575214">
            <w:r w:rsidRPr="00CE2E31">
              <w:t>Lenses Monthly Frequency</w:t>
            </w:r>
          </w:p>
        </w:tc>
        <w:tc>
          <w:tcPr>
            <w:tcW w:w="4625" w:type="dxa"/>
            <w:vMerge/>
            <w:hideMark/>
          </w:tcPr>
          <w:p w14:paraId="14AE8A98" w14:textId="77777777" w:rsidR="0067536C" w:rsidRPr="00CE2E31" w:rsidRDefault="0067536C" w:rsidP="00575214"/>
        </w:tc>
      </w:tr>
      <w:tr w:rsidR="0067536C" w:rsidRPr="00CE2E31" w14:paraId="244172EC" w14:textId="77777777" w:rsidTr="00575214">
        <w:trPr>
          <w:trHeight w:val="315"/>
        </w:trPr>
        <w:tc>
          <w:tcPr>
            <w:tcW w:w="4725" w:type="dxa"/>
            <w:noWrap/>
            <w:hideMark/>
          </w:tcPr>
          <w:p w14:paraId="492EA49E" w14:textId="77777777" w:rsidR="0067536C" w:rsidRPr="00CE2E31" w:rsidRDefault="0067536C" w:rsidP="00575214">
            <w:r w:rsidRPr="00CE2E31">
              <w:t>Frames Monthly Frequency</w:t>
            </w:r>
          </w:p>
        </w:tc>
        <w:tc>
          <w:tcPr>
            <w:tcW w:w="4625" w:type="dxa"/>
            <w:vMerge/>
            <w:hideMark/>
          </w:tcPr>
          <w:p w14:paraId="1D6E1C54" w14:textId="77777777" w:rsidR="0067536C" w:rsidRPr="00CE2E31" w:rsidRDefault="0067536C" w:rsidP="00575214"/>
        </w:tc>
      </w:tr>
      <w:tr w:rsidR="0067536C" w:rsidRPr="00CE2E31" w14:paraId="50C4213F" w14:textId="77777777" w:rsidTr="00575214">
        <w:trPr>
          <w:trHeight w:val="315"/>
        </w:trPr>
        <w:tc>
          <w:tcPr>
            <w:tcW w:w="4725" w:type="dxa"/>
            <w:noWrap/>
            <w:hideMark/>
          </w:tcPr>
          <w:p w14:paraId="7DE2883F" w14:textId="77777777" w:rsidR="0067536C" w:rsidRPr="00CE2E31" w:rsidRDefault="0067536C" w:rsidP="00575214">
            <w:r w:rsidRPr="00CE2E31">
              <w:t>Elective Contacts Monthly Frequency</w:t>
            </w:r>
          </w:p>
        </w:tc>
        <w:tc>
          <w:tcPr>
            <w:tcW w:w="4625" w:type="dxa"/>
            <w:vMerge/>
            <w:hideMark/>
          </w:tcPr>
          <w:p w14:paraId="7691C1C9" w14:textId="77777777" w:rsidR="0067536C" w:rsidRPr="00CE2E31" w:rsidRDefault="0067536C" w:rsidP="00575214"/>
        </w:tc>
      </w:tr>
      <w:tr w:rsidR="0067536C" w:rsidRPr="00CE2E31" w14:paraId="52FF919B" w14:textId="77777777" w:rsidTr="00575214">
        <w:trPr>
          <w:trHeight w:val="321"/>
        </w:trPr>
        <w:tc>
          <w:tcPr>
            <w:tcW w:w="4725" w:type="dxa"/>
            <w:noWrap/>
            <w:hideMark/>
          </w:tcPr>
          <w:p w14:paraId="0F3C5704" w14:textId="77777777" w:rsidR="0067536C" w:rsidRPr="00CE2E31" w:rsidRDefault="0067536C" w:rsidP="00575214">
            <w:r w:rsidRPr="00CE2E31">
              <w:t>Exam Copay Amount</w:t>
            </w:r>
          </w:p>
        </w:tc>
        <w:tc>
          <w:tcPr>
            <w:tcW w:w="4625" w:type="dxa"/>
            <w:vMerge w:val="restart"/>
            <w:hideMark/>
          </w:tcPr>
          <w:p w14:paraId="18E2E1DD" w14:textId="77777777" w:rsidR="0067536C" w:rsidRPr="00CE2E31" w:rsidRDefault="0067536C" w:rsidP="00575214">
            <w:r w:rsidRPr="00CE2E31">
              <w:t>Enter the copay amount, if applicable.</w:t>
            </w:r>
          </w:p>
        </w:tc>
      </w:tr>
      <w:tr w:rsidR="0067536C" w:rsidRPr="00CE2E31" w14:paraId="68C0451D" w14:textId="77777777" w:rsidTr="00575214">
        <w:trPr>
          <w:trHeight w:val="315"/>
        </w:trPr>
        <w:tc>
          <w:tcPr>
            <w:tcW w:w="4725" w:type="dxa"/>
            <w:noWrap/>
            <w:hideMark/>
          </w:tcPr>
          <w:p w14:paraId="3181DB99" w14:textId="77777777" w:rsidR="0067536C" w:rsidRPr="00CE2E31" w:rsidRDefault="0067536C" w:rsidP="00575214">
            <w:r w:rsidRPr="00CE2E31">
              <w:t>Lenses Copay Amount</w:t>
            </w:r>
          </w:p>
        </w:tc>
        <w:tc>
          <w:tcPr>
            <w:tcW w:w="4625" w:type="dxa"/>
            <w:vMerge/>
            <w:hideMark/>
          </w:tcPr>
          <w:p w14:paraId="5DD252D3" w14:textId="77777777" w:rsidR="0067536C" w:rsidRPr="00CE2E31" w:rsidRDefault="0067536C" w:rsidP="00575214"/>
        </w:tc>
      </w:tr>
      <w:tr w:rsidR="0067536C" w:rsidRPr="00CE2E31" w14:paraId="3F29EF29" w14:textId="77777777" w:rsidTr="00575214">
        <w:trPr>
          <w:trHeight w:val="315"/>
        </w:trPr>
        <w:tc>
          <w:tcPr>
            <w:tcW w:w="4725" w:type="dxa"/>
            <w:noWrap/>
            <w:hideMark/>
          </w:tcPr>
          <w:p w14:paraId="332848EC" w14:textId="77777777" w:rsidR="0067536C" w:rsidRPr="00CE2E31" w:rsidRDefault="0067536C" w:rsidP="00575214">
            <w:r w:rsidRPr="00CE2E31">
              <w:t>Frames Copay Amount</w:t>
            </w:r>
          </w:p>
        </w:tc>
        <w:tc>
          <w:tcPr>
            <w:tcW w:w="4625" w:type="dxa"/>
            <w:vMerge/>
            <w:hideMark/>
          </w:tcPr>
          <w:p w14:paraId="2B8241FA" w14:textId="77777777" w:rsidR="0067536C" w:rsidRPr="00CE2E31" w:rsidRDefault="0067536C" w:rsidP="00575214"/>
        </w:tc>
      </w:tr>
      <w:tr w:rsidR="0067536C" w:rsidRPr="00CE2E31" w14:paraId="63EC2BF4" w14:textId="77777777" w:rsidTr="00575214">
        <w:trPr>
          <w:trHeight w:val="315"/>
        </w:trPr>
        <w:tc>
          <w:tcPr>
            <w:tcW w:w="4725" w:type="dxa"/>
            <w:noWrap/>
            <w:hideMark/>
          </w:tcPr>
          <w:p w14:paraId="46C8BB7B" w14:textId="77777777" w:rsidR="0067536C" w:rsidRPr="00CE2E31" w:rsidRDefault="0067536C" w:rsidP="00575214">
            <w:r w:rsidRPr="00CE2E31">
              <w:t>Elective Contacts Copay Amount</w:t>
            </w:r>
          </w:p>
        </w:tc>
        <w:tc>
          <w:tcPr>
            <w:tcW w:w="4625" w:type="dxa"/>
            <w:vMerge/>
            <w:hideMark/>
          </w:tcPr>
          <w:p w14:paraId="1DCD3162" w14:textId="77777777" w:rsidR="0067536C" w:rsidRPr="00CE2E31" w:rsidRDefault="0067536C" w:rsidP="00575214"/>
        </w:tc>
      </w:tr>
      <w:tr w:rsidR="0067536C" w:rsidRPr="00CE2E31" w14:paraId="2A7090FD" w14:textId="77777777" w:rsidTr="00575214">
        <w:trPr>
          <w:trHeight w:val="315"/>
        </w:trPr>
        <w:tc>
          <w:tcPr>
            <w:tcW w:w="4725" w:type="dxa"/>
            <w:noWrap/>
            <w:hideMark/>
          </w:tcPr>
          <w:p w14:paraId="765F280C" w14:textId="77777777" w:rsidR="0067536C" w:rsidRPr="00CE2E31" w:rsidRDefault="0067536C" w:rsidP="00575214">
            <w:r w:rsidRPr="00CE2E31">
              <w:t>Exam Annual Allowance</w:t>
            </w:r>
          </w:p>
        </w:tc>
        <w:tc>
          <w:tcPr>
            <w:tcW w:w="4625" w:type="dxa"/>
            <w:vMerge w:val="restart"/>
            <w:hideMark/>
          </w:tcPr>
          <w:p w14:paraId="3B905097" w14:textId="77777777" w:rsidR="0067536C" w:rsidRPr="00CE2E31" w:rsidRDefault="0067536C" w:rsidP="00575214">
            <w:r w:rsidRPr="00CE2E31">
              <w:t>Enter the in network allowance, if applicable.</w:t>
            </w:r>
          </w:p>
        </w:tc>
      </w:tr>
      <w:tr w:rsidR="0067536C" w:rsidRPr="00CE2E31" w14:paraId="547B521C" w14:textId="77777777" w:rsidTr="00575214">
        <w:trPr>
          <w:trHeight w:val="315"/>
        </w:trPr>
        <w:tc>
          <w:tcPr>
            <w:tcW w:w="4725" w:type="dxa"/>
            <w:noWrap/>
            <w:hideMark/>
          </w:tcPr>
          <w:p w14:paraId="3B771579" w14:textId="77777777" w:rsidR="0067536C" w:rsidRPr="00CE2E31" w:rsidRDefault="0067536C" w:rsidP="00575214">
            <w:r w:rsidRPr="00CE2E31">
              <w:t>Lenses Annual Allowance</w:t>
            </w:r>
          </w:p>
        </w:tc>
        <w:tc>
          <w:tcPr>
            <w:tcW w:w="4625" w:type="dxa"/>
            <w:vMerge/>
            <w:hideMark/>
          </w:tcPr>
          <w:p w14:paraId="627F9B72" w14:textId="77777777" w:rsidR="0067536C" w:rsidRPr="00CE2E31" w:rsidRDefault="0067536C" w:rsidP="00575214"/>
        </w:tc>
      </w:tr>
      <w:tr w:rsidR="0067536C" w:rsidRPr="00CE2E31" w14:paraId="0ACA409B" w14:textId="77777777" w:rsidTr="00575214">
        <w:trPr>
          <w:trHeight w:val="315"/>
        </w:trPr>
        <w:tc>
          <w:tcPr>
            <w:tcW w:w="4725" w:type="dxa"/>
            <w:noWrap/>
            <w:hideMark/>
          </w:tcPr>
          <w:p w14:paraId="1A09D304" w14:textId="77777777" w:rsidR="0067536C" w:rsidRPr="00CE2E31" w:rsidRDefault="0067536C" w:rsidP="00575214">
            <w:r w:rsidRPr="00CE2E31">
              <w:t>Frames Annual Allowance</w:t>
            </w:r>
          </w:p>
        </w:tc>
        <w:tc>
          <w:tcPr>
            <w:tcW w:w="4625" w:type="dxa"/>
            <w:vMerge/>
            <w:hideMark/>
          </w:tcPr>
          <w:p w14:paraId="05F107F0" w14:textId="77777777" w:rsidR="0067536C" w:rsidRPr="00CE2E31" w:rsidRDefault="0067536C" w:rsidP="00575214"/>
        </w:tc>
      </w:tr>
      <w:tr w:rsidR="0067536C" w:rsidRPr="00CE2E31" w14:paraId="1AB0D587" w14:textId="77777777" w:rsidTr="00575214">
        <w:trPr>
          <w:trHeight w:val="315"/>
        </w:trPr>
        <w:tc>
          <w:tcPr>
            <w:tcW w:w="4725" w:type="dxa"/>
            <w:noWrap/>
            <w:hideMark/>
          </w:tcPr>
          <w:p w14:paraId="0C1D398D" w14:textId="77777777" w:rsidR="0067536C" w:rsidRPr="00CE2E31" w:rsidRDefault="0067536C" w:rsidP="00575214">
            <w:r w:rsidRPr="00CE2E31">
              <w:t>Elective Contacts Annual Allowance</w:t>
            </w:r>
          </w:p>
        </w:tc>
        <w:tc>
          <w:tcPr>
            <w:tcW w:w="4625" w:type="dxa"/>
            <w:vMerge/>
            <w:hideMark/>
          </w:tcPr>
          <w:p w14:paraId="58359563" w14:textId="77777777" w:rsidR="0067536C" w:rsidRPr="00CE2E31" w:rsidRDefault="0067536C" w:rsidP="00575214"/>
        </w:tc>
      </w:tr>
      <w:tr w:rsidR="0067536C" w:rsidRPr="00CE2E31" w14:paraId="1053FC67" w14:textId="77777777" w:rsidTr="00575214">
        <w:trPr>
          <w:trHeight w:val="315"/>
        </w:trPr>
        <w:tc>
          <w:tcPr>
            <w:tcW w:w="4725" w:type="dxa"/>
            <w:noWrap/>
            <w:hideMark/>
          </w:tcPr>
          <w:p w14:paraId="0CFC585D" w14:textId="77777777" w:rsidR="0067536C" w:rsidRPr="00CE2E31" w:rsidRDefault="0067536C" w:rsidP="00575214">
            <w:r w:rsidRPr="00CE2E31">
              <w:t>Out of Network Exam Annual Allowance</w:t>
            </w:r>
          </w:p>
        </w:tc>
        <w:tc>
          <w:tcPr>
            <w:tcW w:w="4625" w:type="dxa"/>
            <w:vMerge w:val="restart"/>
            <w:hideMark/>
          </w:tcPr>
          <w:p w14:paraId="47D6A3BA" w14:textId="77777777" w:rsidR="0067536C" w:rsidRPr="00CE2E31" w:rsidRDefault="0067536C" w:rsidP="00575214">
            <w:r w:rsidRPr="00CE2E31">
              <w:t>Enter the out of network allowance, if applicable.</w:t>
            </w:r>
          </w:p>
        </w:tc>
      </w:tr>
      <w:tr w:rsidR="0067536C" w:rsidRPr="00CE2E31" w14:paraId="5DE01618" w14:textId="77777777" w:rsidTr="00575214">
        <w:trPr>
          <w:trHeight w:val="315"/>
        </w:trPr>
        <w:tc>
          <w:tcPr>
            <w:tcW w:w="4725" w:type="dxa"/>
            <w:noWrap/>
            <w:hideMark/>
          </w:tcPr>
          <w:p w14:paraId="0106A921" w14:textId="77777777" w:rsidR="0067536C" w:rsidRPr="00CE2E31" w:rsidRDefault="0067536C" w:rsidP="00575214">
            <w:r w:rsidRPr="00CE2E31">
              <w:t>Out of Network Lenses Annual Allowance</w:t>
            </w:r>
          </w:p>
        </w:tc>
        <w:tc>
          <w:tcPr>
            <w:tcW w:w="4625" w:type="dxa"/>
            <w:vMerge/>
            <w:hideMark/>
          </w:tcPr>
          <w:p w14:paraId="779302D1" w14:textId="77777777" w:rsidR="0067536C" w:rsidRPr="00CE2E31" w:rsidRDefault="0067536C" w:rsidP="00575214"/>
        </w:tc>
      </w:tr>
      <w:tr w:rsidR="0067536C" w:rsidRPr="00CE2E31" w14:paraId="4D3B9E60" w14:textId="77777777" w:rsidTr="00575214">
        <w:trPr>
          <w:trHeight w:val="315"/>
        </w:trPr>
        <w:tc>
          <w:tcPr>
            <w:tcW w:w="4725" w:type="dxa"/>
            <w:noWrap/>
            <w:hideMark/>
          </w:tcPr>
          <w:p w14:paraId="78BC79FF" w14:textId="77777777" w:rsidR="0067536C" w:rsidRPr="00CE2E31" w:rsidRDefault="0067536C" w:rsidP="00575214">
            <w:r w:rsidRPr="00CE2E31">
              <w:t>Out of Network Frames Annual Allowance</w:t>
            </w:r>
          </w:p>
        </w:tc>
        <w:tc>
          <w:tcPr>
            <w:tcW w:w="4625" w:type="dxa"/>
            <w:vMerge/>
            <w:hideMark/>
          </w:tcPr>
          <w:p w14:paraId="71A11F53" w14:textId="77777777" w:rsidR="0067536C" w:rsidRPr="00CE2E31" w:rsidRDefault="0067536C" w:rsidP="00575214"/>
        </w:tc>
      </w:tr>
      <w:tr w:rsidR="0067536C" w:rsidRPr="00CE2E31" w14:paraId="6746857E" w14:textId="77777777" w:rsidTr="00575214">
        <w:trPr>
          <w:trHeight w:val="321"/>
        </w:trPr>
        <w:tc>
          <w:tcPr>
            <w:tcW w:w="4725" w:type="dxa"/>
            <w:noWrap/>
            <w:hideMark/>
          </w:tcPr>
          <w:p w14:paraId="0337A005" w14:textId="77777777" w:rsidR="0067536C" w:rsidRPr="00CE2E31" w:rsidRDefault="0067536C" w:rsidP="00575214">
            <w:r w:rsidRPr="00CE2E31">
              <w:t>Out of Network Elective Contacts Annual Allowance</w:t>
            </w:r>
          </w:p>
        </w:tc>
        <w:tc>
          <w:tcPr>
            <w:tcW w:w="4625" w:type="dxa"/>
            <w:vMerge/>
            <w:hideMark/>
          </w:tcPr>
          <w:p w14:paraId="08029CD0" w14:textId="77777777" w:rsidR="0067536C" w:rsidRPr="00CE2E31" w:rsidRDefault="0067536C" w:rsidP="00575214"/>
        </w:tc>
      </w:tr>
      <w:tr w:rsidR="0067536C" w:rsidRPr="00CE2E31" w14:paraId="4503AF09" w14:textId="77777777" w:rsidTr="00575214">
        <w:trPr>
          <w:trHeight w:val="315"/>
        </w:trPr>
        <w:tc>
          <w:tcPr>
            <w:tcW w:w="4725" w:type="dxa"/>
            <w:noWrap/>
            <w:hideMark/>
          </w:tcPr>
          <w:p w14:paraId="177C30DF" w14:textId="77777777" w:rsidR="0067536C" w:rsidRPr="00CE2E31" w:rsidRDefault="0067536C" w:rsidP="00575214">
            <w:r w:rsidRPr="00CE2E31">
              <w:t>Annual Employee Contribution Amount for Single Employees</w:t>
            </w:r>
          </w:p>
        </w:tc>
        <w:tc>
          <w:tcPr>
            <w:tcW w:w="4625" w:type="dxa"/>
            <w:vMerge w:val="restart"/>
            <w:hideMark/>
          </w:tcPr>
          <w:p w14:paraId="126B9A1B" w14:textId="77777777" w:rsidR="0067536C" w:rsidRPr="00CE2E31" w:rsidRDefault="0067536C" w:rsidP="00575214">
            <w:r w:rsidRPr="00CE2E31">
              <w:t>Enter annual employee contributions. Rates must be converted into standard 4 tier rates.</w:t>
            </w:r>
          </w:p>
        </w:tc>
      </w:tr>
      <w:tr w:rsidR="0067536C" w:rsidRPr="00CE2E31" w14:paraId="39FA53F2" w14:textId="77777777" w:rsidTr="00575214">
        <w:trPr>
          <w:trHeight w:val="315"/>
        </w:trPr>
        <w:tc>
          <w:tcPr>
            <w:tcW w:w="4725" w:type="dxa"/>
            <w:noWrap/>
            <w:hideMark/>
          </w:tcPr>
          <w:p w14:paraId="395ED312" w14:textId="77777777" w:rsidR="0067536C" w:rsidRPr="00CE2E31" w:rsidRDefault="0067536C" w:rsidP="00575214">
            <w:r w:rsidRPr="00CE2E31">
              <w:t>Annual Employee Contribution Amount for EE &amp; Spouse Employees</w:t>
            </w:r>
          </w:p>
        </w:tc>
        <w:tc>
          <w:tcPr>
            <w:tcW w:w="4625" w:type="dxa"/>
            <w:vMerge/>
            <w:hideMark/>
          </w:tcPr>
          <w:p w14:paraId="05D43B79" w14:textId="77777777" w:rsidR="0067536C" w:rsidRPr="00CE2E31" w:rsidRDefault="0067536C" w:rsidP="00575214"/>
        </w:tc>
      </w:tr>
      <w:tr w:rsidR="0067536C" w:rsidRPr="00CE2E31" w14:paraId="43B923BE" w14:textId="77777777" w:rsidTr="00575214">
        <w:trPr>
          <w:trHeight w:val="315"/>
        </w:trPr>
        <w:tc>
          <w:tcPr>
            <w:tcW w:w="4725" w:type="dxa"/>
            <w:noWrap/>
            <w:hideMark/>
          </w:tcPr>
          <w:p w14:paraId="53732D3A" w14:textId="77777777" w:rsidR="0067536C" w:rsidRPr="00CE2E31" w:rsidRDefault="0067536C" w:rsidP="00575214">
            <w:r w:rsidRPr="00CE2E31">
              <w:t>Annual Employee Contribution Amount for EE &amp; Children Employees</w:t>
            </w:r>
          </w:p>
        </w:tc>
        <w:tc>
          <w:tcPr>
            <w:tcW w:w="4625" w:type="dxa"/>
            <w:vMerge/>
            <w:hideMark/>
          </w:tcPr>
          <w:p w14:paraId="049ADA66" w14:textId="77777777" w:rsidR="0067536C" w:rsidRPr="00CE2E31" w:rsidRDefault="0067536C" w:rsidP="00575214"/>
        </w:tc>
      </w:tr>
      <w:tr w:rsidR="0067536C" w:rsidRPr="00CE2E31" w14:paraId="3450470F" w14:textId="77777777" w:rsidTr="00575214">
        <w:trPr>
          <w:trHeight w:val="321"/>
        </w:trPr>
        <w:tc>
          <w:tcPr>
            <w:tcW w:w="4725" w:type="dxa"/>
            <w:noWrap/>
            <w:hideMark/>
          </w:tcPr>
          <w:p w14:paraId="309CFBB4" w14:textId="77777777" w:rsidR="0067536C" w:rsidRPr="00CE2E31" w:rsidRDefault="0067536C" w:rsidP="00575214">
            <w:r w:rsidRPr="00CE2E31">
              <w:t>Annual Employee Contribution Amount for Family Employees</w:t>
            </w:r>
          </w:p>
        </w:tc>
        <w:tc>
          <w:tcPr>
            <w:tcW w:w="4625" w:type="dxa"/>
            <w:vMerge/>
            <w:hideMark/>
          </w:tcPr>
          <w:p w14:paraId="1170ED67" w14:textId="77777777" w:rsidR="0067536C" w:rsidRPr="00CE2E31" w:rsidRDefault="0067536C" w:rsidP="00575214"/>
        </w:tc>
      </w:tr>
      <w:tr w:rsidR="0067536C" w:rsidRPr="00CE2E31" w14:paraId="0FB2FD4A" w14:textId="77777777" w:rsidTr="00575214">
        <w:trPr>
          <w:trHeight w:val="315"/>
        </w:trPr>
        <w:tc>
          <w:tcPr>
            <w:tcW w:w="4725" w:type="dxa"/>
            <w:noWrap/>
            <w:hideMark/>
          </w:tcPr>
          <w:p w14:paraId="06C2DE99" w14:textId="77777777" w:rsidR="0067536C" w:rsidRPr="00CE2E31" w:rsidRDefault="0067536C" w:rsidP="00575214">
            <w:r w:rsidRPr="00CE2E31">
              <w:t>Annual Gross Cost Amount for Single Employees</w:t>
            </w:r>
          </w:p>
        </w:tc>
        <w:tc>
          <w:tcPr>
            <w:tcW w:w="4625" w:type="dxa"/>
            <w:vMerge w:val="restart"/>
            <w:hideMark/>
          </w:tcPr>
          <w:p w14:paraId="7CE24661" w14:textId="77777777" w:rsidR="0067536C" w:rsidRPr="00CE2E31" w:rsidRDefault="0067536C" w:rsidP="00575214">
            <w:r w:rsidRPr="00CE2E31">
              <w:t>Enter annual total gross premium or premium equivalent rates. Rates must be converted into standard 4 tier rates.</w:t>
            </w:r>
          </w:p>
        </w:tc>
      </w:tr>
      <w:tr w:rsidR="0067536C" w:rsidRPr="00CE2E31" w14:paraId="23A63284" w14:textId="77777777" w:rsidTr="00575214">
        <w:trPr>
          <w:trHeight w:val="315"/>
        </w:trPr>
        <w:tc>
          <w:tcPr>
            <w:tcW w:w="4725" w:type="dxa"/>
            <w:noWrap/>
            <w:hideMark/>
          </w:tcPr>
          <w:p w14:paraId="60ABB1B5" w14:textId="77777777" w:rsidR="0067536C" w:rsidRPr="00CE2E31" w:rsidRDefault="0067536C" w:rsidP="00575214">
            <w:r w:rsidRPr="00CE2E31">
              <w:t>Annual Gross Cost Amount for EE &amp; Spouse Employees</w:t>
            </w:r>
          </w:p>
        </w:tc>
        <w:tc>
          <w:tcPr>
            <w:tcW w:w="4625" w:type="dxa"/>
            <w:vMerge/>
            <w:hideMark/>
          </w:tcPr>
          <w:p w14:paraId="35CD64F1" w14:textId="77777777" w:rsidR="0067536C" w:rsidRPr="00CE2E31" w:rsidRDefault="0067536C" w:rsidP="00575214"/>
        </w:tc>
      </w:tr>
      <w:tr w:rsidR="0067536C" w:rsidRPr="00CE2E31" w14:paraId="7FC6D13B" w14:textId="77777777" w:rsidTr="00575214">
        <w:trPr>
          <w:trHeight w:val="315"/>
        </w:trPr>
        <w:tc>
          <w:tcPr>
            <w:tcW w:w="4725" w:type="dxa"/>
            <w:noWrap/>
            <w:hideMark/>
          </w:tcPr>
          <w:p w14:paraId="39ECB7F0" w14:textId="77777777" w:rsidR="0067536C" w:rsidRPr="00CE2E31" w:rsidRDefault="0067536C" w:rsidP="00575214">
            <w:r w:rsidRPr="00CE2E31">
              <w:t>Annual Gross Cost Amount for EE &amp; Children Employees</w:t>
            </w:r>
          </w:p>
        </w:tc>
        <w:tc>
          <w:tcPr>
            <w:tcW w:w="4625" w:type="dxa"/>
            <w:vMerge/>
            <w:hideMark/>
          </w:tcPr>
          <w:p w14:paraId="49593EB0" w14:textId="77777777" w:rsidR="0067536C" w:rsidRPr="00CE2E31" w:rsidRDefault="0067536C" w:rsidP="00575214"/>
        </w:tc>
      </w:tr>
      <w:tr w:rsidR="0067536C" w:rsidRPr="00CE2E31" w14:paraId="005F519B" w14:textId="77777777" w:rsidTr="00575214">
        <w:trPr>
          <w:trHeight w:val="321"/>
        </w:trPr>
        <w:tc>
          <w:tcPr>
            <w:tcW w:w="4725" w:type="dxa"/>
            <w:noWrap/>
            <w:hideMark/>
          </w:tcPr>
          <w:p w14:paraId="0955C8D6" w14:textId="77777777" w:rsidR="0067536C" w:rsidRPr="00CE2E31" w:rsidRDefault="0067536C" w:rsidP="00575214">
            <w:r w:rsidRPr="00CE2E31">
              <w:t>Annual Gross Cost Amount for Family Employees</w:t>
            </w:r>
          </w:p>
        </w:tc>
        <w:tc>
          <w:tcPr>
            <w:tcW w:w="4625" w:type="dxa"/>
            <w:vMerge/>
            <w:hideMark/>
          </w:tcPr>
          <w:p w14:paraId="3B066BB8" w14:textId="77777777" w:rsidR="0067536C" w:rsidRPr="00CE2E31" w:rsidRDefault="0067536C" w:rsidP="00575214"/>
        </w:tc>
      </w:tr>
      <w:tr w:rsidR="0067536C" w:rsidRPr="00CE2E31" w14:paraId="64F43C6C" w14:textId="77777777" w:rsidTr="00575214">
        <w:trPr>
          <w:trHeight w:val="321"/>
        </w:trPr>
        <w:tc>
          <w:tcPr>
            <w:tcW w:w="4725" w:type="dxa"/>
            <w:noWrap/>
            <w:hideMark/>
          </w:tcPr>
          <w:p w14:paraId="63CA6007" w14:textId="77777777" w:rsidR="0067536C" w:rsidRPr="00CE2E31" w:rsidRDefault="0067536C" w:rsidP="00575214"/>
        </w:tc>
        <w:tc>
          <w:tcPr>
            <w:tcW w:w="4625" w:type="dxa"/>
            <w:hideMark/>
          </w:tcPr>
          <w:p w14:paraId="65D2D9A3" w14:textId="77777777" w:rsidR="0067536C" w:rsidRPr="00CE2E31" w:rsidRDefault="0067536C" w:rsidP="00575214"/>
        </w:tc>
      </w:tr>
      <w:tr w:rsidR="0067536C" w:rsidRPr="00CE2E31" w14:paraId="1D799AA3" w14:textId="77777777" w:rsidTr="00575214">
        <w:trPr>
          <w:trHeight w:val="315"/>
        </w:trPr>
        <w:tc>
          <w:tcPr>
            <w:tcW w:w="9350" w:type="dxa"/>
            <w:gridSpan w:val="2"/>
            <w:noWrap/>
            <w:hideMark/>
          </w:tcPr>
          <w:p w14:paraId="08BEDEE5" w14:textId="77777777" w:rsidR="0067536C" w:rsidRPr="00CE2E31" w:rsidRDefault="0067536C" w:rsidP="00575214">
            <w:pPr>
              <w:rPr>
                <w:b/>
                <w:bCs/>
              </w:rPr>
            </w:pPr>
            <w:r w:rsidRPr="00CE2E31">
              <w:rPr>
                <w:b/>
                <w:bCs/>
              </w:rPr>
              <w:t>LIFE PLANS</w:t>
            </w:r>
          </w:p>
        </w:tc>
      </w:tr>
      <w:tr w:rsidR="0067536C" w:rsidRPr="00CE2E31" w14:paraId="64091D8C" w14:textId="77777777" w:rsidTr="00575214">
        <w:trPr>
          <w:trHeight w:val="315"/>
        </w:trPr>
        <w:tc>
          <w:tcPr>
            <w:tcW w:w="4725" w:type="dxa"/>
            <w:noWrap/>
            <w:hideMark/>
          </w:tcPr>
          <w:p w14:paraId="5D2E0F78" w14:textId="77777777" w:rsidR="0067536C" w:rsidRPr="00CE2E31" w:rsidRDefault="0067536C" w:rsidP="00575214">
            <w:pPr>
              <w:rPr>
                <w:b/>
                <w:bCs/>
              </w:rPr>
            </w:pPr>
            <w:r w:rsidRPr="00CE2E31">
              <w:rPr>
                <w:b/>
                <w:bCs/>
              </w:rPr>
              <w:t>Benefit Field</w:t>
            </w:r>
          </w:p>
        </w:tc>
        <w:tc>
          <w:tcPr>
            <w:tcW w:w="4625" w:type="dxa"/>
            <w:noWrap/>
            <w:hideMark/>
          </w:tcPr>
          <w:p w14:paraId="4B144789" w14:textId="77777777" w:rsidR="0067536C" w:rsidRPr="00CE2E31" w:rsidRDefault="0067536C" w:rsidP="00575214">
            <w:pPr>
              <w:rPr>
                <w:b/>
                <w:bCs/>
              </w:rPr>
            </w:pPr>
            <w:r w:rsidRPr="00CE2E31">
              <w:rPr>
                <w:b/>
                <w:bCs/>
              </w:rPr>
              <w:t>Field Notes</w:t>
            </w:r>
          </w:p>
        </w:tc>
      </w:tr>
      <w:tr w:rsidR="0067536C" w:rsidRPr="00CE2E31" w14:paraId="72DE01E3" w14:textId="77777777" w:rsidTr="00575214">
        <w:trPr>
          <w:trHeight w:val="315"/>
        </w:trPr>
        <w:tc>
          <w:tcPr>
            <w:tcW w:w="4725" w:type="dxa"/>
            <w:noWrap/>
            <w:hideMark/>
          </w:tcPr>
          <w:p w14:paraId="4CBF6856" w14:textId="77777777" w:rsidR="0067536C" w:rsidRPr="00CE2E31" w:rsidRDefault="0067536C" w:rsidP="00575214">
            <w:r w:rsidRPr="00CE2E31">
              <w:t>Plan Type Options: [Multiple of Salary, Flat Amount]</w:t>
            </w:r>
          </w:p>
        </w:tc>
        <w:tc>
          <w:tcPr>
            <w:tcW w:w="4625" w:type="dxa"/>
            <w:noWrap/>
            <w:hideMark/>
          </w:tcPr>
          <w:p w14:paraId="66129B55" w14:textId="77777777" w:rsidR="0067536C" w:rsidRPr="00CE2E31" w:rsidRDefault="0067536C" w:rsidP="00575214">
            <w:r w:rsidRPr="00CE2E31">
              <w:t>Select the correct group term life plan type/structure</w:t>
            </w:r>
          </w:p>
        </w:tc>
      </w:tr>
      <w:tr w:rsidR="0067536C" w:rsidRPr="00CE2E31" w14:paraId="3EBE042D" w14:textId="77777777" w:rsidTr="00575214">
        <w:trPr>
          <w:trHeight w:val="315"/>
        </w:trPr>
        <w:tc>
          <w:tcPr>
            <w:tcW w:w="4725" w:type="dxa"/>
            <w:noWrap/>
            <w:hideMark/>
          </w:tcPr>
          <w:p w14:paraId="49FB64E4" w14:textId="77777777" w:rsidR="0067536C" w:rsidRPr="00CE2E31" w:rsidRDefault="0067536C" w:rsidP="00575214">
            <w:r w:rsidRPr="00CE2E31">
              <w:lastRenderedPageBreak/>
              <w:t>Salary Factor</w:t>
            </w:r>
          </w:p>
        </w:tc>
        <w:tc>
          <w:tcPr>
            <w:tcW w:w="4625" w:type="dxa"/>
            <w:vMerge w:val="restart"/>
            <w:hideMark/>
          </w:tcPr>
          <w:p w14:paraId="4C5A4962" w14:textId="77777777" w:rsidR="0067536C" w:rsidRPr="00CE2E31" w:rsidRDefault="0067536C" w:rsidP="00575214">
            <w:r w:rsidRPr="00CE2E31">
              <w:t>Only input for Multiple of Salary plans</w:t>
            </w:r>
          </w:p>
        </w:tc>
      </w:tr>
      <w:tr w:rsidR="0067536C" w:rsidRPr="00CE2E31" w14:paraId="7A77E006" w14:textId="77777777" w:rsidTr="00575214">
        <w:trPr>
          <w:trHeight w:val="315"/>
        </w:trPr>
        <w:tc>
          <w:tcPr>
            <w:tcW w:w="4725" w:type="dxa"/>
            <w:noWrap/>
            <w:hideMark/>
          </w:tcPr>
          <w:p w14:paraId="1AB30871" w14:textId="77777777" w:rsidR="0067536C" w:rsidRPr="00CE2E31" w:rsidRDefault="0067536C" w:rsidP="00575214">
            <w:r w:rsidRPr="00CE2E31">
              <w:t>Maximum Benefit Amount</w:t>
            </w:r>
          </w:p>
        </w:tc>
        <w:tc>
          <w:tcPr>
            <w:tcW w:w="4625" w:type="dxa"/>
            <w:vMerge/>
            <w:hideMark/>
          </w:tcPr>
          <w:p w14:paraId="6157A593" w14:textId="77777777" w:rsidR="0067536C" w:rsidRPr="00CE2E31" w:rsidRDefault="0067536C" w:rsidP="00575214"/>
        </w:tc>
      </w:tr>
      <w:tr w:rsidR="0067536C" w:rsidRPr="00CE2E31" w14:paraId="66BE2BDC" w14:textId="77777777" w:rsidTr="00575214">
        <w:trPr>
          <w:trHeight w:val="315"/>
        </w:trPr>
        <w:tc>
          <w:tcPr>
            <w:tcW w:w="4725" w:type="dxa"/>
            <w:noWrap/>
            <w:hideMark/>
          </w:tcPr>
          <w:p w14:paraId="63DA4E66" w14:textId="77777777" w:rsidR="0067536C" w:rsidRPr="00CE2E31" w:rsidRDefault="0067536C" w:rsidP="00575214">
            <w:r w:rsidRPr="00CE2E31">
              <w:t>Flat Amount</w:t>
            </w:r>
          </w:p>
        </w:tc>
        <w:tc>
          <w:tcPr>
            <w:tcW w:w="4625" w:type="dxa"/>
            <w:noWrap/>
            <w:hideMark/>
          </w:tcPr>
          <w:p w14:paraId="48FE8196" w14:textId="77777777" w:rsidR="0067536C" w:rsidRPr="00CE2E31" w:rsidRDefault="0067536C" w:rsidP="00575214">
            <w:r w:rsidRPr="00CE2E31">
              <w:t>Only input for Flat Amount plans</w:t>
            </w:r>
          </w:p>
        </w:tc>
      </w:tr>
      <w:tr w:rsidR="0067536C" w:rsidRPr="00CE2E31" w14:paraId="22BABB76" w14:textId="77777777" w:rsidTr="00575214">
        <w:trPr>
          <w:trHeight w:val="315"/>
        </w:trPr>
        <w:tc>
          <w:tcPr>
            <w:tcW w:w="4725" w:type="dxa"/>
            <w:noWrap/>
            <w:hideMark/>
          </w:tcPr>
          <w:p w14:paraId="28A584FE" w14:textId="77777777" w:rsidR="0067536C" w:rsidRPr="00CE2E31" w:rsidRDefault="0067536C" w:rsidP="00575214">
            <w:r w:rsidRPr="00CE2E31">
              <w:t>Does Plan Include AD&amp;D Coverage</w:t>
            </w:r>
          </w:p>
        </w:tc>
        <w:tc>
          <w:tcPr>
            <w:tcW w:w="4625" w:type="dxa"/>
            <w:noWrap/>
            <w:hideMark/>
          </w:tcPr>
          <w:p w14:paraId="70EBD797" w14:textId="77777777" w:rsidR="0067536C" w:rsidRPr="00CE2E31" w:rsidRDefault="0067536C" w:rsidP="00575214">
            <w:r w:rsidRPr="00CE2E31">
              <w:t>Check box if AD&amp;D is included</w:t>
            </w:r>
          </w:p>
        </w:tc>
      </w:tr>
      <w:tr w:rsidR="0067536C" w:rsidRPr="00CE2E31" w14:paraId="6EFF884F" w14:textId="77777777" w:rsidTr="00575214">
        <w:trPr>
          <w:trHeight w:val="315"/>
        </w:trPr>
        <w:tc>
          <w:tcPr>
            <w:tcW w:w="4725" w:type="dxa"/>
            <w:noWrap/>
            <w:hideMark/>
          </w:tcPr>
          <w:p w14:paraId="70B65E3A" w14:textId="77777777" w:rsidR="0067536C" w:rsidRPr="00CE2E31" w:rsidRDefault="0067536C" w:rsidP="00575214">
            <w:r w:rsidRPr="00CE2E31">
              <w:t>Gross Premium Cost Share Options: [100% Employer Paid, Employee Cost Share]</w:t>
            </w:r>
          </w:p>
        </w:tc>
        <w:tc>
          <w:tcPr>
            <w:tcW w:w="4625" w:type="dxa"/>
            <w:noWrap/>
            <w:hideMark/>
          </w:tcPr>
          <w:p w14:paraId="1F49D866" w14:textId="77777777" w:rsidR="0067536C" w:rsidRPr="00CE2E31" w:rsidRDefault="0067536C" w:rsidP="00575214">
            <w:r w:rsidRPr="00CE2E31">
              <w:t>Do employees share some of the premium cost? Voluntary plans are not allowed</w:t>
            </w:r>
          </w:p>
        </w:tc>
      </w:tr>
      <w:tr w:rsidR="0067536C" w:rsidRPr="00CE2E31" w14:paraId="67053787" w14:textId="77777777" w:rsidTr="00575214">
        <w:trPr>
          <w:trHeight w:val="315"/>
        </w:trPr>
        <w:tc>
          <w:tcPr>
            <w:tcW w:w="4725" w:type="dxa"/>
            <w:noWrap/>
            <w:hideMark/>
          </w:tcPr>
          <w:p w14:paraId="5C1D34EF" w14:textId="77777777" w:rsidR="0067536C" w:rsidRPr="00CE2E31" w:rsidRDefault="0067536C" w:rsidP="00575214"/>
        </w:tc>
        <w:tc>
          <w:tcPr>
            <w:tcW w:w="4625" w:type="dxa"/>
            <w:noWrap/>
            <w:hideMark/>
          </w:tcPr>
          <w:p w14:paraId="6784A6F0" w14:textId="77777777" w:rsidR="0067536C" w:rsidRPr="00CE2E31" w:rsidRDefault="0067536C" w:rsidP="00575214"/>
        </w:tc>
      </w:tr>
      <w:tr w:rsidR="0067536C" w:rsidRPr="00CE2E31" w14:paraId="25EC569E" w14:textId="77777777" w:rsidTr="00575214">
        <w:trPr>
          <w:trHeight w:val="315"/>
        </w:trPr>
        <w:tc>
          <w:tcPr>
            <w:tcW w:w="9350" w:type="dxa"/>
            <w:gridSpan w:val="2"/>
            <w:noWrap/>
            <w:hideMark/>
          </w:tcPr>
          <w:p w14:paraId="4E3016ED" w14:textId="77777777" w:rsidR="0067536C" w:rsidRPr="00CE2E31" w:rsidRDefault="0067536C" w:rsidP="00575214">
            <w:pPr>
              <w:rPr>
                <w:b/>
                <w:bCs/>
              </w:rPr>
            </w:pPr>
            <w:r w:rsidRPr="00CE2E31">
              <w:rPr>
                <w:b/>
                <w:bCs/>
              </w:rPr>
              <w:t>STD PLANS</w:t>
            </w:r>
          </w:p>
        </w:tc>
      </w:tr>
      <w:tr w:rsidR="0067536C" w:rsidRPr="00CE2E31" w14:paraId="5844490A" w14:textId="77777777" w:rsidTr="00575214">
        <w:trPr>
          <w:trHeight w:val="315"/>
        </w:trPr>
        <w:tc>
          <w:tcPr>
            <w:tcW w:w="4725" w:type="dxa"/>
            <w:noWrap/>
            <w:hideMark/>
          </w:tcPr>
          <w:p w14:paraId="76C3C10A" w14:textId="77777777" w:rsidR="0067536C" w:rsidRPr="00CE2E31" w:rsidRDefault="0067536C" w:rsidP="00575214">
            <w:pPr>
              <w:rPr>
                <w:b/>
                <w:bCs/>
              </w:rPr>
            </w:pPr>
            <w:r w:rsidRPr="00CE2E31">
              <w:rPr>
                <w:b/>
                <w:bCs/>
              </w:rPr>
              <w:t>Benefit Field</w:t>
            </w:r>
          </w:p>
        </w:tc>
        <w:tc>
          <w:tcPr>
            <w:tcW w:w="4625" w:type="dxa"/>
            <w:noWrap/>
            <w:hideMark/>
          </w:tcPr>
          <w:p w14:paraId="4ED18E13" w14:textId="77777777" w:rsidR="0067536C" w:rsidRPr="00CE2E31" w:rsidRDefault="0067536C" w:rsidP="00575214">
            <w:pPr>
              <w:rPr>
                <w:b/>
                <w:bCs/>
              </w:rPr>
            </w:pPr>
            <w:r w:rsidRPr="00CE2E31">
              <w:rPr>
                <w:b/>
                <w:bCs/>
              </w:rPr>
              <w:t>Field Notes</w:t>
            </w:r>
          </w:p>
        </w:tc>
      </w:tr>
      <w:tr w:rsidR="0067536C" w:rsidRPr="00CE2E31" w14:paraId="5222581F" w14:textId="77777777" w:rsidTr="00575214">
        <w:trPr>
          <w:trHeight w:val="315"/>
        </w:trPr>
        <w:tc>
          <w:tcPr>
            <w:tcW w:w="4725" w:type="dxa"/>
            <w:noWrap/>
            <w:hideMark/>
          </w:tcPr>
          <w:p w14:paraId="4EB2F22D" w14:textId="77777777" w:rsidR="0067536C" w:rsidRPr="00CE2E31" w:rsidRDefault="0067536C" w:rsidP="00575214">
            <w:r w:rsidRPr="00CE2E31">
              <w:t>Salary Continuation</w:t>
            </w:r>
          </w:p>
        </w:tc>
        <w:tc>
          <w:tcPr>
            <w:tcW w:w="4625" w:type="dxa"/>
            <w:noWrap/>
            <w:hideMark/>
          </w:tcPr>
          <w:p w14:paraId="4201979E" w14:textId="77777777" w:rsidR="0067536C" w:rsidRPr="00CE2E31" w:rsidRDefault="0067536C" w:rsidP="00575214">
            <w:r w:rsidRPr="00CE2E31">
              <w:t>Is plan based on employer salary continuation?</w:t>
            </w:r>
          </w:p>
        </w:tc>
      </w:tr>
      <w:tr w:rsidR="0067536C" w:rsidRPr="00CE2E31" w14:paraId="64A1836B" w14:textId="77777777" w:rsidTr="00575214">
        <w:trPr>
          <w:trHeight w:val="315"/>
        </w:trPr>
        <w:tc>
          <w:tcPr>
            <w:tcW w:w="4725" w:type="dxa"/>
            <w:noWrap/>
            <w:hideMark/>
          </w:tcPr>
          <w:p w14:paraId="0A9B814B" w14:textId="77777777" w:rsidR="0067536C" w:rsidRPr="00CE2E31" w:rsidRDefault="0067536C" w:rsidP="00575214">
            <w:r w:rsidRPr="00CE2E31">
              <w:t>Injury Waiting Days</w:t>
            </w:r>
          </w:p>
        </w:tc>
        <w:tc>
          <w:tcPr>
            <w:tcW w:w="4625" w:type="dxa"/>
            <w:noWrap/>
            <w:hideMark/>
          </w:tcPr>
          <w:p w14:paraId="0ABBE088" w14:textId="77777777" w:rsidR="0067536C" w:rsidRPr="00CE2E31" w:rsidRDefault="0067536C" w:rsidP="00575214">
            <w:r w:rsidRPr="00CE2E31">
              <w:t>Injury disability waiting days before benefits are paid</w:t>
            </w:r>
          </w:p>
        </w:tc>
      </w:tr>
      <w:tr w:rsidR="0067536C" w:rsidRPr="00CE2E31" w14:paraId="5EBFDB59" w14:textId="77777777" w:rsidTr="00575214">
        <w:trPr>
          <w:trHeight w:val="315"/>
        </w:trPr>
        <w:tc>
          <w:tcPr>
            <w:tcW w:w="4725" w:type="dxa"/>
            <w:noWrap/>
            <w:hideMark/>
          </w:tcPr>
          <w:p w14:paraId="233B7AB0" w14:textId="77777777" w:rsidR="0067536C" w:rsidRPr="00CE2E31" w:rsidRDefault="0067536C" w:rsidP="00575214">
            <w:r w:rsidRPr="00CE2E31">
              <w:t>Sick Waiting Days</w:t>
            </w:r>
          </w:p>
        </w:tc>
        <w:tc>
          <w:tcPr>
            <w:tcW w:w="4625" w:type="dxa"/>
            <w:noWrap/>
            <w:hideMark/>
          </w:tcPr>
          <w:p w14:paraId="3BDE6B1C" w14:textId="77777777" w:rsidR="0067536C" w:rsidRPr="00CE2E31" w:rsidRDefault="0067536C" w:rsidP="00575214">
            <w:r w:rsidRPr="00CE2E31">
              <w:t>Sick disability waiting days before benefits are paid</w:t>
            </w:r>
          </w:p>
        </w:tc>
      </w:tr>
      <w:tr w:rsidR="0067536C" w:rsidRPr="00CE2E31" w14:paraId="45B2B048" w14:textId="77777777" w:rsidTr="00575214">
        <w:trPr>
          <w:trHeight w:val="321"/>
        </w:trPr>
        <w:tc>
          <w:tcPr>
            <w:tcW w:w="4725" w:type="dxa"/>
            <w:noWrap/>
            <w:hideMark/>
          </w:tcPr>
          <w:p w14:paraId="014EDECC" w14:textId="77777777" w:rsidR="0067536C" w:rsidRPr="00CE2E31" w:rsidRDefault="0067536C" w:rsidP="00575214">
            <w:r w:rsidRPr="00CE2E31">
              <w:t>Duration Weeks</w:t>
            </w:r>
          </w:p>
        </w:tc>
        <w:tc>
          <w:tcPr>
            <w:tcW w:w="4625" w:type="dxa"/>
            <w:noWrap/>
            <w:hideMark/>
          </w:tcPr>
          <w:p w14:paraId="49C5D615" w14:textId="77777777" w:rsidR="0067536C" w:rsidRPr="00CE2E31" w:rsidRDefault="0067536C" w:rsidP="00575214">
            <w:r w:rsidRPr="00CE2E31">
              <w:t>Disability benefit duration weeks</w:t>
            </w:r>
          </w:p>
        </w:tc>
      </w:tr>
      <w:tr w:rsidR="0067536C" w:rsidRPr="00CE2E31" w14:paraId="4436D4AE" w14:textId="77777777" w:rsidTr="00575214">
        <w:trPr>
          <w:trHeight w:val="315"/>
        </w:trPr>
        <w:tc>
          <w:tcPr>
            <w:tcW w:w="4725" w:type="dxa"/>
            <w:noWrap/>
            <w:hideMark/>
          </w:tcPr>
          <w:p w14:paraId="7321987D" w14:textId="77777777" w:rsidR="0067536C" w:rsidRPr="00CE2E31" w:rsidRDefault="0067536C" w:rsidP="00575214">
            <w:r w:rsidRPr="00CE2E31">
              <w:t>Benefit Percentage</w:t>
            </w:r>
          </w:p>
        </w:tc>
        <w:tc>
          <w:tcPr>
            <w:tcW w:w="4625" w:type="dxa"/>
            <w:noWrap/>
            <w:hideMark/>
          </w:tcPr>
          <w:p w14:paraId="6AE3E78C" w14:textId="77777777" w:rsidR="0067536C" w:rsidRPr="00CE2E31" w:rsidRDefault="0067536C" w:rsidP="00575214">
            <w:r w:rsidRPr="00CE2E31">
              <w:t>The percentage of employee income used for disability</w:t>
            </w:r>
          </w:p>
        </w:tc>
      </w:tr>
      <w:tr w:rsidR="0067536C" w:rsidRPr="00CE2E31" w14:paraId="5F49F4C3" w14:textId="77777777" w:rsidTr="00575214">
        <w:trPr>
          <w:trHeight w:val="315"/>
        </w:trPr>
        <w:tc>
          <w:tcPr>
            <w:tcW w:w="4725" w:type="dxa"/>
            <w:noWrap/>
            <w:hideMark/>
          </w:tcPr>
          <w:p w14:paraId="0689E391" w14:textId="77777777" w:rsidR="0067536C" w:rsidRPr="00CE2E31" w:rsidRDefault="0067536C" w:rsidP="00575214">
            <w:r w:rsidRPr="00CE2E31">
              <w:t>Maximum Amount</w:t>
            </w:r>
          </w:p>
        </w:tc>
        <w:tc>
          <w:tcPr>
            <w:tcW w:w="4625" w:type="dxa"/>
            <w:noWrap/>
            <w:hideMark/>
          </w:tcPr>
          <w:p w14:paraId="72EBE8AC" w14:textId="77777777" w:rsidR="0067536C" w:rsidRPr="00CE2E31" w:rsidRDefault="0067536C" w:rsidP="00575214">
            <w:r w:rsidRPr="00CE2E31">
              <w:t>The maximum amount employees receive each week</w:t>
            </w:r>
          </w:p>
        </w:tc>
      </w:tr>
      <w:tr w:rsidR="0067536C" w:rsidRPr="00CE2E31" w14:paraId="624B08C5" w14:textId="77777777" w:rsidTr="00575214">
        <w:trPr>
          <w:trHeight w:val="315"/>
        </w:trPr>
        <w:tc>
          <w:tcPr>
            <w:tcW w:w="4725" w:type="dxa"/>
            <w:noWrap/>
            <w:hideMark/>
          </w:tcPr>
          <w:p w14:paraId="333FB46F" w14:textId="77777777" w:rsidR="0067536C" w:rsidRPr="00CE2E31" w:rsidRDefault="0067536C" w:rsidP="00575214">
            <w:r w:rsidRPr="00CE2E31">
              <w:t>Gross Premium Cost Share Options: [100% Employer Paid, Employee Cost Share]</w:t>
            </w:r>
          </w:p>
        </w:tc>
        <w:tc>
          <w:tcPr>
            <w:tcW w:w="4625" w:type="dxa"/>
            <w:noWrap/>
            <w:hideMark/>
          </w:tcPr>
          <w:p w14:paraId="2DF9C6C4" w14:textId="77777777" w:rsidR="0067536C" w:rsidRPr="00CE2E31" w:rsidRDefault="0067536C" w:rsidP="00575214">
            <w:r w:rsidRPr="00CE2E31">
              <w:t>Do employees share some of the premium cost? Voluntary plans are not allowed</w:t>
            </w:r>
          </w:p>
        </w:tc>
      </w:tr>
      <w:tr w:rsidR="0067536C" w:rsidRPr="00CE2E31" w14:paraId="75C804F8" w14:textId="77777777" w:rsidTr="00575214">
        <w:trPr>
          <w:trHeight w:val="321"/>
        </w:trPr>
        <w:tc>
          <w:tcPr>
            <w:tcW w:w="4725" w:type="dxa"/>
            <w:noWrap/>
            <w:hideMark/>
          </w:tcPr>
          <w:p w14:paraId="739C56EA" w14:textId="77777777" w:rsidR="0067536C" w:rsidRPr="00CE2E31" w:rsidRDefault="0067536C" w:rsidP="00575214"/>
        </w:tc>
        <w:tc>
          <w:tcPr>
            <w:tcW w:w="4625" w:type="dxa"/>
            <w:noWrap/>
            <w:hideMark/>
          </w:tcPr>
          <w:p w14:paraId="4FBF37AF" w14:textId="77777777" w:rsidR="0067536C" w:rsidRPr="00CE2E31" w:rsidRDefault="0067536C" w:rsidP="00575214"/>
        </w:tc>
      </w:tr>
      <w:tr w:rsidR="0067536C" w:rsidRPr="00CE2E31" w14:paraId="0EFA01E1" w14:textId="77777777" w:rsidTr="00575214">
        <w:trPr>
          <w:trHeight w:val="315"/>
        </w:trPr>
        <w:tc>
          <w:tcPr>
            <w:tcW w:w="9350" w:type="dxa"/>
            <w:gridSpan w:val="2"/>
            <w:noWrap/>
            <w:hideMark/>
          </w:tcPr>
          <w:p w14:paraId="15739A7A" w14:textId="77777777" w:rsidR="0067536C" w:rsidRPr="00CE2E31" w:rsidRDefault="0067536C" w:rsidP="00575214">
            <w:pPr>
              <w:rPr>
                <w:b/>
                <w:bCs/>
              </w:rPr>
            </w:pPr>
            <w:r w:rsidRPr="00CE2E31">
              <w:rPr>
                <w:b/>
                <w:bCs/>
              </w:rPr>
              <w:t>LTD PLANS</w:t>
            </w:r>
          </w:p>
        </w:tc>
      </w:tr>
      <w:tr w:rsidR="0067536C" w:rsidRPr="00CE2E31" w14:paraId="65DE36ED" w14:textId="77777777" w:rsidTr="00575214">
        <w:trPr>
          <w:trHeight w:val="315"/>
        </w:trPr>
        <w:tc>
          <w:tcPr>
            <w:tcW w:w="4725" w:type="dxa"/>
            <w:noWrap/>
            <w:hideMark/>
          </w:tcPr>
          <w:p w14:paraId="2826DA20" w14:textId="77777777" w:rsidR="0067536C" w:rsidRPr="00CE2E31" w:rsidRDefault="0067536C" w:rsidP="00575214">
            <w:pPr>
              <w:rPr>
                <w:b/>
                <w:bCs/>
              </w:rPr>
            </w:pPr>
            <w:r w:rsidRPr="00CE2E31">
              <w:rPr>
                <w:b/>
                <w:bCs/>
              </w:rPr>
              <w:t>Benefit Field</w:t>
            </w:r>
          </w:p>
        </w:tc>
        <w:tc>
          <w:tcPr>
            <w:tcW w:w="4625" w:type="dxa"/>
            <w:noWrap/>
            <w:hideMark/>
          </w:tcPr>
          <w:p w14:paraId="758AB8BE" w14:textId="77777777" w:rsidR="0067536C" w:rsidRPr="00CE2E31" w:rsidRDefault="0067536C" w:rsidP="00575214">
            <w:pPr>
              <w:rPr>
                <w:b/>
                <w:bCs/>
              </w:rPr>
            </w:pPr>
            <w:r w:rsidRPr="00CE2E31">
              <w:rPr>
                <w:b/>
                <w:bCs/>
              </w:rPr>
              <w:t>Field Notes</w:t>
            </w:r>
          </w:p>
        </w:tc>
      </w:tr>
      <w:tr w:rsidR="0067536C" w:rsidRPr="00CE2E31" w14:paraId="28262A90" w14:textId="77777777" w:rsidTr="00575214">
        <w:trPr>
          <w:trHeight w:val="315"/>
        </w:trPr>
        <w:tc>
          <w:tcPr>
            <w:tcW w:w="4725" w:type="dxa"/>
            <w:noWrap/>
            <w:hideMark/>
          </w:tcPr>
          <w:p w14:paraId="18EDFD23" w14:textId="77777777" w:rsidR="0067536C" w:rsidRPr="00CE2E31" w:rsidRDefault="0067536C" w:rsidP="00575214">
            <w:r w:rsidRPr="00CE2E31">
              <w:t>Waiting Weeks</w:t>
            </w:r>
          </w:p>
        </w:tc>
        <w:tc>
          <w:tcPr>
            <w:tcW w:w="4625" w:type="dxa"/>
            <w:noWrap/>
            <w:hideMark/>
          </w:tcPr>
          <w:p w14:paraId="7D14F5C9" w14:textId="77777777" w:rsidR="0067536C" w:rsidRPr="00CE2E31" w:rsidRDefault="0067536C" w:rsidP="00575214">
            <w:r w:rsidRPr="00CE2E31">
              <w:t>Disability waiting weeks before benefits are paid</w:t>
            </w:r>
          </w:p>
        </w:tc>
      </w:tr>
      <w:tr w:rsidR="0067536C" w:rsidRPr="00CE2E31" w14:paraId="587D0A96" w14:textId="77777777" w:rsidTr="00575214">
        <w:trPr>
          <w:trHeight w:val="315"/>
        </w:trPr>
        <w:tc>
          <w:tcPr>
            <w:tcW w:w="4725" w:type="dxa"/>
            <w:noWrap/>
            <w:hideMark/>
          </w:tcPr>
          <w:p w14:paraId="5B3BAA9B" w14:textId="77777777" w:rsidR="0067536C" w:rsidRPr="00CE2E31" w:rsidRDefault="0067536C" w:rsidP="00575214">
            <w:r w:rsidRPr="00CE2E31">
              <w:t>Benefit Percentage</w:t>
            </w:r>
          </w:p>
        </w:tc>
        <w:tc>
          <w:tcPr>
            <w:tcW w:w="4625" w:type="dxa"/>
            <w:noWrap/>
            <w:hideMark/>
          </w:tcPr>
          <w:p w14:paraId="1B0CE36A" w14:textId="77777777" w:rsidR="0067536C" w:rsidRPr="00CE2E31" w:rsidRDefault="0067536C" w:rsidP="00575214">
            <w:r w:rsidRPr="00CE2E31">
              <w:t>The percentage of employee income used for disability</w:t>
            </w:r>
          </w:p>
        </w:tc>
      </w:tr>
      <w:tr w:rsidR="0067536C" w:rsidRPr="00CE2E31" w14:paraId="5CED5608" w14:textId="77777777" w:rsidTr="00575214">
        <w:trPr>
          <w:trHeight w:val="315"/>
        </w:trPr>
        <w:tc>
          <w:tcPr>
            <w:tcW w:w="4725" w:type="dxa"/>
            <w:noWrap/>
            <w:hideMark/>
          </w:tcPr>
          <w:p w14:paraId="500BF55B" w14:textId="77777777" w:rsidR="0067536C" w:rsidRPr="00CE2E31" w:rsidRDefault="0067536C" w:rsidP="00575214">
            <w:r w:rsidRPr="00CE2E31">
              <w:t>Maximum Amount</w:t>
            </w:r>
          </w:p>
        </w:tc>
        <w:tc>
          <w:tcPr>
            <w:tcW w:w="4625" w:type="dxa"/>
            <w:noWrap/>
            <w:hideMark/>
          </w:tcPr>
          <w:p w14:paraId="75D08E3B" w14:textId="77777777" w:rsidR="0067536C" w:rsidRPr="00CE2E31" w:rsidRDefault="0067536C" w:rsidP="00575214">
            <w:r w:rsidRPr="00CE2E31">
              <w:t>The maximum amount employees receive each month</w:t>
            </w:r>
          </w:p>
        </w:tc>
      </w:tr>
      <w:tr w:rsidR="0067536C" w:rsidRPr="00CE2E31" w14:paraId="16EA07EA" w14:textId="77777777" w:rsidTr="00575214">
        <w:trPr>
          <w:trHeight w:val="315"/>
        </w:trPr>
        <w:tc>
          <w:tcPr>
            <w:tcW w:w="4725" w:type="dxa"/>
            <w:noWrap/>
            <w:hideMark/>
          </w:tcPr>
          <w:p w14:paraId="180A60A1" w14:textId="77777777" w:rsidR="0067536C" w:rsidRPr="00CE2E31" w:rsidRDefault="0067536C" w:rsidP="00575214">
            <w:r w:rsidRPr="00CE2E31">
              <w:t>Gross Premium Cost Share Options: [100% Employer Paid, Employee Cost Share]</w:t>
            </w:r>
          </w:p>
        </w:tc>
        <w:tc>
          <w:tcPr>
            <w:tcW w:w="4625" w:type="dxa"/>
            <w:noWrap/>
            <w:hideMark/>
          </w:tcPr>
          <w:p w14:paraId="6129AD4B" w14:textId="77777777" w:rsidR="0067536C" w:rsidRPr="00CE2E31" w:rsidRDefault="0067536C" w:rsidP="00575214">
            <w:r w:rsidRPr="00CE2E31">
              <w:t>Do employees share some of the premium cost? Voluntary plans are not allowed</w:t>
            </w:r>
          </w:p>
        </w:tc>
      </w:tr>
    </w:tbl>
    <w:p w14:paraId="2B3E648A" w14:textId="77777777" w:rsidR="00581FA0" w:rsidRDefault="00581FA0"/>
    <w:p w14:paraId="13A3D562" w14:textId="77777777" w:rsidR="0067536C" w:rsidRDefault="0067536C" w:rsidP="0067536C">
      <w:pPr>
        <w:rPr>
          <w:rFonts w:eastAsia="Times New Roman"/>
          <w:b/>
          <w:bCs/>
        </w:rPr>
      </w:pPr>
      <w:r w:rsidRPr="00733B5C">
        <w:rPr>
          <w:rFonts w:eastAsia="Times New Roman"/>
          <w:b/>
          <w:bCs/>
          <w:sz w:val="24"/>
          <w:u w:val="single"/>
        </w:rPr>
        <w:t>Frequently Asked Questions (FAQs)</w:t>
      </w:r>
    </w:p>
    <w:p w14:paraId="0F3DBC83" w14:textId="77777777" w:rsidR="0067536C" w:rsidRDefault="0067536C" w:rsidP="0067536C">
      <w:pPr>
        <w:rPr>
          <w:rFonts w:eastAsia="Times New Roman"/>
        </w:rPr>
      </w:pPr>
      <w:r>
        <w:rPr>
          <w:rFonts w:eastAsia="Times New Roman"/>
          <w:b/>
          <w:bCs/>
        </w:rPr>
        <w:t>FAQ#1: What are ruling surrounding data integrity across the various regions?</w:t>
      </w:r>
    </w:p>
    <w:p w14:paraId="4E75B200" w14:textId="77777777" w:rsidR="0067536C" w:rsidRPr="00BD6F0E" w:rsidRDefault="0067536C" w:rsidP="0067536C">
      <w:pPr>
        <w:rPr>
          <w:rFonts w:eastAsia="Times New Roman"/>
          <w:color w:val="C00000"/>
        </w:rPr>
      </w:pPr>
      <w:r w:rsidRPr="00BD6F0E">
        <w:rPr>
          <w:rFonts w:eastAsia="Times New Roman"/>
          <w:color w:val="C00000"/>
        </w:rPr>
        <w:t>In order to ensure strict data integrity, </w:t>
      </w:r>
      <w:hyperlink r:id="rId7" w:history="1">
        <w:r w:rsidRPr="00BD6F0E">
          <w:rPr>
            <w:rStyle w:val="Hyperlink"/>
            <w:rFonts w:eastAsia="Times New Roman"/>
            <w:color w:val="C00000"/>
          </w:rPr>
          <w:t>Bnchmrk.com</w:t>
        </w:r>
      </w:hyperlink>
      <w:r w:rsidRPr="00BD6F0E">
        <w:rPr>
          <w:rFonts w:eastAsia="Times New Roman"/>
          <w:color w:val="C00000"/>
        </w:rPr>
        <w:t> has connected (since launch) our BenIQ ruleset to the HR Tech platform. This forces users across all regions to comply with data standards and is enforced at the point where the data is submitted from HRTech to our site. </w:t>
      </w:r>
    </w:p>
    <w:p w14:paraId="143A7D9F" w14:textId="77777777" w:rsidR="0067536C" w:rsidRPr="00BD6F0E" w:rsidRDefault="0067536C" w:rsidP="0067536C">
      <w:pPr>
        <w:rPr>
          <w:rFonts w:eastAsia="Times New Roman"/>
          <w:color w:val="C00000"/>
        </w:rPr>
      </w:pPr>
      <w:r w:rsidRPr="00BD6F0E">
        <w:rPr>
          <w:rFonts w:eastAsia="Times New Roman"/>
          <w:color w:val="C00000"/>
        </w:rPr>
        <w:t>All data points must pass BenIQ rules in order to be saved into the database; if not, the user receives various error messages detailing any and all rule violations.  So while the HR Tech forms present all fields, the data will not be blindly accepted.</w:t>
      </w:r>
    </w:p>
    <w:p w14:paraId="22F20B83" w14:textId="77777777" w:rsidR="0067536C" w:rsidRPr="00BD6F0E" w:rsidRDefault="0067536C" w:rsidP="0067536C">
      <w:pPr>
        <w:rPr>
          <w:rFonts w:eastAsia="Times New Roman"/>
          <w:color w:val="C00000"/>
        </w:rPr>
      </w:pPr>
      <w:r w:rsidRPr="00BD6F0E">
        <w:rPr>
          <w:rFonts w:eastAsia="Times New Roman"/>
          <w:color w:val="C00000"/>
        </w:rPr>
        <w:t>The rules include:</w:t>
      </w:r>
    </w:p>
    <w:p w14:paraId="3AB076C2" w14:textId="77777777" w:rsidR="0067536C" w:rsidRPr="00BD6F0E" w:rsidRDefault="0067536C" w:rsidP="0067536C">
      <w:pPr>
        <w:numPr>
          <w:ilvl w:val="0"/>
          <w:numId w:val="1"/>
        </w:numPr>
        <w:spacing w:before="100" w:beforeAutospacing="1" w:after="100" w:afterAutospacing="1" w:line="240" w:lineRule="auto"/>
        <w:rPr>
          <w:rFonts w:eastAsia="Times New Roman"/>
          <w:color w:val="C00000"/>
        </w:rPr>
      </w:pPr>
      <w:r w:rsidRPr="00BD6F0E">
        <w:rPr>
          <w:rFonts w:eastAsia="Times New Roman"/>
          <w:color w:val="C00000"/>
        </w:rPr>
        <w:lastRenderedPageBreak/>
        <w:t>“Natural laws” (e.g. the employee contributions cannot be greater than gross premiums)</w:t>
      </w:r>
    </w:p>
    <w:p w14:paraId="1EC8C5F9" w14:textId="77777777" w:rsidR="0067536C" w:rsidRPr="00BD6F0E" w:rsidRDefault="0067536C" w:rsidP="0067536C">
      <w:pPr>
        <w:numPr>
          <w:ilvl w:val="0"/>
          <w:numId w:val="1"/>
        </w:numPr>
        <w:spacing w:before="100" w:beforeAutospacing="1" w:after="100" w:afterAutospacing="1" w:line="240" w:lineRule="auto"/>
        <w:rPr>
          <w:rFonts w:eastAsia="Times New Roman"/>
          <w:color w:val="C00000"/>
        </w:rPr>
      </w:pPr>
      <w:r w:rsidRPr="00BD6F0E">
        <w:rPr>
          <w:rFonts w:eastAsia="Times New Roman"/>
          <w:color w:val="C00000"/>
        </w:rPr>
        <w:t>Benefit laws (e.g. HMO plans cannot have out of network benefits)</w:t>
      </w:r>
    </w:p>
    <w:p w14:paraId="175F9E9A" w14:textId="77777777" w:rsidR="0067536C" w:rsidRPr="00BD6F0E" w:rsidRDefault="0067536C" w:rsidP="0067536C">
      <w:pPr>
        <w:numPr>
          <w:ilvl w:val="0"/>
          <w:numId w:val="1"/>
        </w:numPr>
        <w:spacing w:before="100" w:beforeAutospacing="1" w:after="100" w:afterAutospacing="1" w:line="240" w:lineRule="auto"/>
        <w:rPr>
          <w:rFonts w:eastAsia="Times New Roman"/>
          <w:color w:val="C00000"/>
        </w:rPr>
      </w:pPr>
      <w:r w:rsidRPr="00BD6F0E">
        <w:rPr>
          <w:rFonts w:eastAsia="Times New Roman"/>
          <w:color w:val="C00000"/>
        </w:rPr>
        <w:t>Government laws (i.g. HSA funding limits)</w:t>
      </w:r>
    </w:p>
    <w:p w14:paraId="4A5435D0" w14:textId="77777777" w:rsidR="0067536C" w:rsidRPr="00BD6F0E" w:rsidRDefault="0067536C" w:rsidP="0067536C">
      <w:pPr>
        <w:numPr>
          <w:ilvl w:val="0"/>
          <w:numId w:val="1"/>
        </w:numPr>
        <w:spacing w:before="100" w:beforeAutospacing="1" w:after="100" w:afterAutospacing="1" w:line="240" w:lineRule="auto"/>
        <w:rPr>
          <w:rFonts w:eastAsia="Times New Roman"/>
          <w:color w:val="C00000"/>
        </w:rPr>
      </w:pPr>
      <w:r w:rsidRPr="00BD6F0E">
        <w:rPr>
          <w:rFonts w:eastAsia="Times New Roman"/>
          <w:color w:val="C00000"/>
        </w:rPr>
        <w:t xml:space="preserve">Additionally, BenIQ has pseudo-A.I. rules that prevent users from inputting monthly or bi-weekly rates into the system (as opposed to annual rates) by employing minimum and maximum limits. </w:t>
      </w:r>
      <w:r w:rsidRPr="00BD6F0E">
        <w:rPr>
          <w:rFonts w:eastAsia="Times New Roman"/>
          <w:color w:val="C00000"/>
          <w:u w:val="single"/>
        </w:rPr>
        <w:t>Monthly</w:t>
      </w:r>
      <w:r w:rsidRPr="00BD6F0E">
        <w:rPr>
          <w:rFonts w:eastAsia="Times New Roman"/>
          <w:color w:val="C00000"/>
        </w:rPr>
        <w:t xml:space="preserve"> gross premiums are detected and the user is presented with a minimum </w:t>
      </w:r>
      <w:r w:rsidRPr="00BD6F0E">
        <w:rPr>
          <w:rFonts w:eastAsia="Times New Roman"/>
          <w:color w:val="C00000"/>
          <w:u w:val="single"/>
        </w:rPr>
        <w:t>annual</w:t>
      </w:r>
      <w:r w:rsidRPr="00BD6F0E">
        <w:rPr>
          <w:rFonts w:eastAsia="Times New Roman"/>
          <w:color w:val="C00000"/>
        </w:rPr>
        <w:t xml:space="preserve"> amount to correct the issue.</w:t>
      </w:r>
    </w:p>
    <w:p w14:paraId="1BA14B6D" w14:textId="77777777" w:rsidR="0067536C" w:rsidRDefault="0067536C" w:rsidP="0067536C">
      <w:pPr>
        <w:rPr>
          <w:rFonts w:eastAsia="Times New Roman"/>
        </w:rPr>
      </w:pPr>
      <w:r>
        <w:rPr>
          <w:rFonts w:eastAsia="Times New Roman"/>
          <w:b/>
          <w:bCs/>
        </w:rPr>
        <w:t>FAQ#2: How do you enter benchmarking data for employee contribution salary banding vs. benefit classes?</w:t>
      </w:r>
    </w:p>
    <w:p w14:paraId="15D7466E" w14:textId="77777777" w:rsidR="0067536C" w:rsidRPr="00BD6F0E" w:rsidRDefault="0067536C" w:rsidP="0067536C">
      <w:pPr>
        <w:rPr>
          <w:rFonts w:eastAsia="Times New Roman"/>
          <w:color w:val="C00000"/>
        </w:rPr>
      </w:pPr>
      <w:r w:rsidRPr="00BD6F0E">
        <w:rPr>
          <w:rFonts w:eastAsia="Times New Roman"/>
          <w:color w:val="C00000"/>
        </w:rPr>
        <w:t xml:space="preserve">For </w:t>
      </w:r>
      <w:r w:rsidRPr="00BD6F0E">
        <w:rPr>
          <w:rFonts w:eastAsia="Times New Roman"/>
          <w:color w:val="C00000"/>
          <w:u w:val="single"/>
        </w:rPr>
        <w:t>salary banded employee contribution</w:t>
      </w:r>
      <w:r w:rsidRPr="00BD6F0E">
        <w:rPr>
          <w:rFonts w:eastAsia="Times New Roman"/>
          <w:color w:val="C00000"/>
        </w:rPr>
        <w:t> plans, users should be inputting a single plan and blend the employee contributions into a single set of (composite) rates. Best practice here would be to utilize one of the following methods:</w:t>
      </w:r>
    </w:p>
    <w:p w14:paraId="7EB5956A" w14:textId="77777777" w:rsidR="0067536C" w:rsidRPr="00BD6F0E" w:rsidRDefault="0067536C" w:rsidP="0067536C">
      <w:pPr>
        <w:numPr>
          <w:ilvl w:val="0"/>
          <w:numId w:val="2"/>
        </w:numPr>
        <w:spacing w:before="100" w:beforeAutospacing="1" w:after="100" w:afterAutospacing="1" w:line="240" w:lineRule="auto"/>
        <w:rPr>
          <w:rFonts w:eastAsia="Times New Roman"/>
          <w:color w:val="C00000"/>
        </w:rPr>
      </w:pPr>
      <w:r w:rsidRPr="00BD6F0E">
        <w:rPr>
          <w:rFonts w:eastAsia="Times New Roman"/>
          <w:color w:val="C00000"/>
        </w:rPr>
        <w:t>Select the band with the greatest enrollment and use those rates; equivalent to selecting the band with the median salary (</w:t>
      </w:r>
      <w:r w:rsidRPr="00BD6F0E">
        <w:rPr>
          <w:rFonts w:eastAsia="Times New Roman"/>
          <w:i/>
          <w:iCs/>
          <w:color w:val="C00000"/>
        </w:rPr>
        <w:t>recommended</w:t>
      </w:r>
      <w:r w:rsidRPr="00BD6F0E">
        <w:rPr>
          <w:rFonts w:eastAsia="Times New Roman"/>
          <w:color w:val="C00000"/>
        </w:rPr>
        <w:t>)</w:t>
      </w:r>
    </w:p>
    <w:p w14:paraId="17321133" w14:textId="77777777" w:rsidR="0067536C" w:rsidRPr="00BD6F0E" w:rsidRDefault="0067536C" w:rsidP="0067536C">
      <w:pPr>
        <w:numPr>
          <w:ilvl w:val="0"/>
          <w:numId w:val="2"/>
        </w:numPr>
        <w:spacing w:before="100" w:beforeAutospacing="1" w:after="100" w:afterAutospacing="1" w:line="240" w:lineRule="auto"/>
        <w:rPr>
          <w:rFonts w:eastAsia="Times New Roman"/>
          <w:color w:val="C00000"/>
        </w:rPr>
      </w:pPr>
      <w:r w:rsidRPr="00BD6F0E">
        <w:rPr>
          <w:rFonts w:eastAsia="Times New Roman"/>
          <w:color w:val="C00000"/>
        </w:rPr>
        <w:t>Calculate the average contribution per enrollment tier (</w:t>
      </w:r>
      <w:r w:rsidRPr="00BD6F0E">
        <w:rPr>
          <w:rFonts w:eastAsia="Times New Roman"/>
          <w:i/>
          <w:iCs/>
          <w:color w:val="C00000"/>
        </w:rPr>
        <w:t>also accurate, but the most data intensive</w:t>
      </w:r>
      <w:r w:rsidRPr="00BD6F0E">
        <w:rPr>
          <w:rFonts w:eastAsia="Times New Roman"/>
          <w:color w:val="C00000"/>
        </w:rPr>
        <w:t>) </w:t>
      </w:r>
    </w:p>
    <w:p w14:paraId="76CA9795" w14:textId="77777777" w:rsidR="0067536C" w:rsidRDefault="0067536C" w:rsidP="0067536C">
      <w:pPr>
        <w:rPr>
          <w:rFonts w:eastAsia="Times New Roman"/>
        </w:rPr>
      </w:pPr>
      <w:r w:rsidRPr="00BD6F0E">
        <w:rPr>
          <w:rFonts w:eastAsia="Times New Roman"/>
          <w:color w:val="C00000"/>
        </w:rPr>
        <w:t>For plans with </w:t>
      </w:r>
      <w:r w:rsidRPr="00BD6F0E">
        <w:rPr>
          <w:rFonts w:eastAsia="Times New Roman"/>
          <w:color w:val="C00000"/>
          <w:u w:val="single"/>
        </w:rPr>
        <w:t>benefit classes</w:t>
      </w:r>
      <w:r w:rsidRPr="00BD6F0E">
        <w:rPr>
          <w:rFonts w:eastAsia="Times New Roman"/>
          <w:color w:val="C00000"/>
        </w:rPr>
        <w:t>, the user should create separate benefit plans for each class. Our reasoning here is that the benefit classes truly represent separate plan offerings, they are just bound together on the same policy for accounting and administrative purposes (but this does not correlate with benchmarking). We do ask that the user provides separate names for each plan/class that accurately describes the underlying population; however, there is no standard naming convention in place for classes.</w:t>
      </w:r>
    </w:p>
    <w:p w14:paraId="552628F6" w14:textId="77777777" w:rsidR="0067536C" w:rsidRDefault="0067536C" w:rsidP="0067536C">
      <w:pPr>
        <w:rPr>
          <w:rFonts w:eastAsia="Times New Roman"/>
        </w:rPr>
      </w:pPr>
      <w:r w:rsidRPr="00BD6F0E">
        <w:rPr>
          <w:rFonts w:eastAsia="Times New Roman"/>
          <w:b/>
        </w:rPr>
        <w:t>FAQ#3:</w:t>
      </w:r>
      <w:r>
        <w:rPr>
          <w:rFonts w:eastAsia="Times New Roman"/>
        </w:rPr>
        <w:t xml:space="preserve"> </w:t>
      </w:r>
      <w:r w:rsidRPr="00BD6F0E">
        <w:rPr>
          <w:rFonts w:eastAsia="Times New Roman"/>
          <w:b/>
        </w:rPr>
        <w:t>How should we account for salary-banded employee contributions?  Take an average of all tiers?  Create a plan for each tier?  This would apply to medical/dental/vision?</w:t>
      </w:r>
    </w:p>
    <w:p w14:paraId="33FE4CB2" w14:textId="77777777" w:rsidR="0067536C" w:rsidRPr="00BD6F0E" w:rsidRDefault="0067536C" w:rsidP="0067536C">
      <w:pPr>
        <w:rPr>
          <w:rFonts w:eastAsia="Times New Roman"/>
          <w:color w:val="C00000"/>
        </w:rPr>
      </w:pPr>
      <w:r w:rsidRPr="00BD6F0E">
        <w:rPr>
          <w:rFonts w:eastAsia="Times New Roman"/>
          <w:color w:val="C00000"/>
        </w:rPr>
        <w:t> See response to FAQ#2</w:t>
      </w:r>
    </w:p>
    <w:p w14:paraId="1BE4E4C6" w14:textId="769B1EE5" w:rsidR="005B447F" w:rsidRDefault="005B447F" w:rsidP="0067536C">
      <w:pPr>
        <w:rPr>
          <w:rFonts w:eastAsia="Times New Roman"/>
          <w:b/>
        </w:rPr>
      </w:pPr>
      <w:r>
        <w:rPr>
          <w:rFonts w:eastAsia="Times New Roman"/>
          <w:b/>
        </w:rPr>
        <w:t>FAQ#4: How do I enter premiums values when they are different and based upon the employee’s age?</w:t>
      </w:r>
    </w:p>
    <w:p w14:paraId="25F6733A" w14:textId="09F60663" w:rsidR="005B447F" w:rsidRPr="005B447F" w:rsidRDefault="005B447F" w:rsidP="005B447F">
      <w:pPr>
        <w:rPr>
          <w:rFonts w:eastAsia="Times New Roman"/>
          <w:color w:val="C00000"/>
        </w:rPr>
      </w:pPr>
      <w:r w:rsidRPr="005B447F">
        <w:rPr>
          <w:rFonts w:eastAsia="Times New Roman"/>
          <w:color w:val="C00000"/>
        </w:rPr>
        <w:t>First, check the box next to "Age</w:t>
      </w:r>
      <w:r w:rsidR="00A257F6">
        <w:rPr>
          <w:rFonts w:eastAsia="Times New Roman"/>
          <w:color w:val="C00000"/>
        </w:rPr>
        <w:t xml:space="preserve"> Rated</w:t>
      </w:r>
      <w:r w:rsidRPr="005B447F">
        <w:rPr>
          <w:rFonts w:eastAsia="Times New Roman"/>
          <w:color w:val="C00000"/>
        </w:rPr>
        <w:t xml:space="preserve">” </w:t>
      </w:r>
      <w:r w:rsidRPr="005B447F">
        <w:rPr>
          <w:rFonts w:eastAsia="Times New Roman"/>
          <w:color w:val="C00000"/>
        </w:rPr>
        <w:t xml:space="preserve">(located </w:t>
      </w:r>
      <w:r w:rsidR="00A257F6">
        <w:rPr>
          <w:rFonts w:eastAsia="Times New Roman"/>
          <w:color w:val="C00000"/>
        </w:rPr>
        <w:t>in the Premium</w:t>
      </w:r>
      <w:r w:rsidR="002505C8">
        <w:rPr>
          <w:rFonts w:eastAsia="Times New Roman"/>
          <w:color w:val="C00000"/>
        </w:rPr>
        <w:t>s</w:t>
      </w:r>
      <w:r w:rsidR="00A257F6">
        <w:rPr>
          <w:rFonts w:eastAsia="Times New Roman"/>
          <w:color w:val="C00000"/>
        </w:rPr>
        <w:t xml:space="preserve"> section under the Plan tab</w:t>
      </w:r>
      <w:r w:rsidR="0027725C">
        <w:rPr>
          <w:rFonts w:eastAsia="Times New Roman"/>
          <w:color w:val="C00000"/>
        </w:rPr>
        <w:t>)</w:t>
      </w:r>
      <w:r w:rsidR="00A257F6">
        <w:rPr>
          <w:rFonts w:eastAsia="Times New Roman"/>
          <w:color w:val="C00000"/>
        </w:rPr>
        <w:t xml:space="preserve"> </w:t>
      </w:r>
      <w:r w:rsidRPr="005B447F">
        <w:rPr>
          <w:rFonts w:eastAsia="Times New Roman"/>
          <w:color w:val="C00000"/>
        </w:rPr>
        <w:t>to identify the plan properly. Then, there are two options:</w:t>
      </w:r>
    </w:p>
    <w:p w14:paraId="7AAF494A" w14:textId="77777777" w:rsidR="005B447F" w:rsidRPr="005B447F" w:rsidRDefault="005B447F" w:rsidP="005B447F">
      <w:pPr>
        <w:pStyle w:val="ListParagraph"/>
        <w:numPr>
          <w:ilvl w:val="0"/>
          <w:numId w:val="11"/>
        </w:numPr>
        <w:spacing w:before="100" w:beforeAutospacing="1" w:after="100" w:afterAutospacing="1" w:line="240" w:lineRule="auto"/>
        <w:rPr>
          <w:rFonts w:eastAsia="Times New Roman"/>
          <w:color w:val="C00000"/>
        </w:rPr>
      </w:pPr>
      <w:r w:rsidRPr="005B447F">
        <w:rPr>
          <w:rFonts w:eastAsia="Times New Roman"/>
          <w:color w:val="C00000"/>
        </w:rPr>
        <w:t>Calculate standard 4 tier composite Gross Rates by selecting the single rate associated with the median age of eligible employees and then multiplying it by the member slopes, we recommend the following slopes: </w:t>
      </w:r>
    </w:p>
    <w:p w14:paraId="319B9831" w14:textId="77777777" w:rsidR="005B447F" w:rsidRPr="005B447F" w:rsidRDefault="005B447F" w:rsidP="005B447F">
      <w:pPr>
        <w:numPr>
          <w:ilvl w:val="1"/>
          <w:numId w:val="9"/>
        </w:numPr>
        <w:spacing w:before="100" w:beforeAutospacing="1" w:after="100" w:afterAutospacing="1" w:line="240" w:lineRule="auto"/>
        <w:rPr>
          <w:rFonts w:eastAsia="Times New Roman"/>
          <w:color w:val="C00000"/>
        </w:rPr>
      </w:pPr>
      <w:r w:rsidRPr="005B447F">
        <w:rPr>
          <w:rFonts w:eastAsia="Times New Roman"/>
          <w:color w:val="C00000"/>
        </w:rPr>
        <w:t>Employee: 1</w:t>
      </w:r>
    </w:p>
    <w:p w14:paraId="392A5077" w14:textId="77777777" w:rsidR="005B447F" w:rsidRPr="005B447F" w:rsidRDefault="005B447F" w:rsidP="005B447F">
      <w:pPr>
        <w:numPr>
          <w:ilvl w:val="1"/>
          <w:numId w:val="9"/>
        </w:numPr>
        <w:spacing w:before="100" w:beforeAutospacing="1" w:after="100" w:afterAutospacing="1" w:line="240" w:lineRule="auto"/>
        <w:rPr>
          <w:rFonts w:eastAsia="Times New Roman"/>
          <w:color w:val="C00000"/>
        </w:rPr>
      </w:pPr>
      <w:r w:rsidRPr="005B447F">
        <w:rPr>
          <w:rFonts w:eastAsia="Times New Roman"/>
          <w:color w:val="C00000"/>
        </w:rPr>
        <w:t>Employee +</w:t>
      </w:r>
      <w:r w:rsidRPr="005B447F">
        <w:rPr>
          <w:color w:val="C00000"/>
        </w:rPr>
        <w:t> Spouse: </w:t>
      </w:r>
      <w:r w:rsidRPr="005B447F">
        <w:rPr>
          <w:rFonts w:eastAsia="Times New Roman"/>
          <w:color w:val="C00000"/>
        </w:rPr>
        <w:t>2.28</w:t>
      </w:r>
    </w:p>
    <w:p w14:paraId="275DB5B5" w14:textId="77777777" w:rsidR="005B447F" w:rsidRPr="005B447F" w:rsidRDefault="005B447F" w:rsidP="005B447F">
      <w:pPr>
        <w:numPr>
          <w:ilvl w:val="1"/>
          <w:numId w:val="9"/>
        </w:numPr>
        <w:spacing w:before="100" w:beforeAutospacing="1" w:after="100" w:afterAutospacing="1" w:line="240" w:lineRule="auto"/>
        <w:rPr>
          <w:rFonts w:eastAsia="Times New Roman"/>
          <w:color w:val="C00000"/>
        </w:rPr>
      </w:pPr>
      <w:r w:rsidRPr="005B447F">
        <w:rPr>
          <w:rFonts w:eastAsia="Times New Roman"/>
          <w:color w:val="C00000"/>
        </w:rPr>
        <w:t>Employee</w:t>
      </w:r>
      <w:r w:rsidRPr="005B447F">
        <w:rPr>
          <w:color w:val="C00000"/>
        </w:rPr>
        <w:t> + Child(ren): </w:t>
      </w:r>
      <w:r w:rsidRPr="005B447F">
        <w:rPr>
          <w:rFonts w:eastAsia="Times New Roman"/>
          <w:color w:val="C00000"/>
        </w:rPr>
        <w:t>1.87</w:t>
      </w:r>
    </w:p>
    <w:p w14:paraId="51109760" w14:textId="77777777" w:rsidR="005B447F" w:rsidRPr="005B447F" w:rsidRDefault="005B447F" w:rsidP="005B447F">
      <w:pPr>
        <w:numPr>
          <w:ilvl w:val="1"/>
          <w:numId w:val="9"/>
        </w:numPr>
        <w:spacing w:before="100" w:beforeAutospacing="1" w:after="100" w:afterAutospacing="1" w:line="240" w:lineRule="auto"/>
        <w:rPr>
          <w:rFonts w:eastAsia="Times New Roman"/>
          <w:color w:val="C00000"/>
        </w:rPr>
      </w:pPr>
      <w:r w:rsidRPr="005B447F">
        <w:rPr>
          <w:rFonts w:eastAsia="Times New Roman"/>
          <w:color w:val="C00000"/>
        </w:rPr>
        <w:t>Family: 3.06 </w:t>
      </w:r>
    </w:p>
    <w:p w14:paraId="048C27AD" w14:textId="77777777" w:rsidR="005B447F" w:rsidRPr="005B447F" w:rsidRDefault="005B447F" w:rsidP="005B447F">
      <w:pPr>
        <w:rPr>
          <w:rFonts w:eastAsia="Times New Roman"/>
          <w:color w:val="C00000"/>
        </w:rPr>
      </w:pPr>
      <w:r w:rsidRPr="005B447F">
        <w:rPr>
          <w:rFonts w:eastAsia="Times New Roman"/>
          <w:color w:val="C00000"/>
        </w:rPr>
        <w:t>OR</w:t>
      </w:r>
    </w:p>
    <w:p w14:paraId="0FDADD9C" w14:textId="6707BE3B" w:rsidR="005B447F" w:rsidRPr="005B447F" w:rsidRDefault="005B447F" w:rsidP="005B447F">
      <w:pPr>
        <w:numPr>
          <w:ilvl w:val="0"/>
          <w:numId w:val="11"/>
        </w:numPr>
        <w:spacing w:before="100" w:beforeAutospacing="1" w:after="100" w:afterAutospacing="1" w:line="240" w:lineRule="auto"/>
        <w:rPr>
          <w:rFonts w:eastAsia="Times New Roman"/>
          <w:color w:val="C00000"/>
        </w:rPr>
      </w:pPr>
      <w:r w:rsidRPr="005B447F">
        <w:rPr>
          <w:rFonts w:eastAsia="Times New Roman"/>
          <w:color w:val="C00000"/>
        </w:rPr>
        <w:lastRenderedPageBreak/>
        <w:t>If this calculation is not feasible, you can just leave the rates blank (field requirements get overridden when "Age</w:t>
      </w:r>
      <w:r w:rsidR="0027725C">
        <w:rPr>
          <w:rFonts w:eastAsia="Times New Roman"/>
          <w:color w:val="C00000"/>
        </w:rPr>
        <w:t xml:space="preserve"> Rate</w:t>
      </w:r>
      <w:r w:rsidRPr="005B447F">
        <w:rPr>
          <w:rFonts w:eastAsia="Times New Roman"/>
          <w:color w:val="C00000"/>
        </w:rPr>
        <w:t xml:space="preserve">” </w:t>
      </w:r>
      <w:r w:rsidR="0027725C">
        <w:rPr>
          <w:rFonts w:eastAsia="Times New Roman"/>
          <w:color w:val="C00000"/>
        </w:rPr>
        <w:t xml:space="preserve">check box </w:t>
      </w:r>
      <w:r w:rsidRPr="005B447F">
        <w:rPr>
          <w:rFonts w:eastAsia="Times New Roman"/>
          <w:color w:val="C00000"/>
        </w:rPr>
        <w:t>is selected)</w:t>
      </w:r>
    </w:p>
    <w:p w14:paraId="3DD10EA6" w14:textId="7A6C4631" w:rsidR="0067536C" w:rsidRDefault="0067536C" w:rsidP="0067536C">
      <w:pPr>
        <w:rPr>
          <w:rFonts w:eastAsia="Times New Roman"/>
        </w:rPr>
      </w:pPr>
      <w:r>
        <w:rPr>
          <w:rFonts w:eastAsia="Times New Roman"/>
          <w:b/>
        </w:rPr>
        <w:t>FAQ#</w:t>
      </w:r>
      <w:r w:rsidR="005B447F">
        <w:rPr>
          <w:rFonts w:eastAsia="Times New Roman"/>
          <w:b/>
        </w:rPr>
        <w:t>5</w:t>
      </w:r>
      <w:r w:rsidRPr="00BD6F0E">
        <w:rPr>
          <w:rFonts w:eastAsia="Times New Roman"/>
          <w:b/>
        </w:rPr>
        <w:t>:</w:t>
      </w:r>
      <w:r>
        <w:rPr>
          <w:rFonts w:eastAsia="Times New Roman"/>
        </w:rPr>
        <w:t xml:space="preserve"> </w:t>
      </w:r>
      <w:r w:rsidRPr="00BD6F0E">
        <w:rPr>
          <w:rFonts w:eastAsia="Times New Roman"/>
          <w:b/>
        </w:rPr>
        <w:t>For HRA funding where applicable, we need to decide if we want it based on max funding or actual utilization.  If people choose, it will be reported differently group to group?</w:t>
      </w:r>
    </w:p>
    <w:p w14:paraId="182BC2CF" w14:textId="77777777" w:rsidR="0067536C" w:rsidRPr="00BD6F0E" w:rsidRDefault="0067536C" w:rsidP="0067536C">
      <w:pPr>
        <w:rPr>
          <w:rFonts w:eastAsia="Times New Roman"/>
          <w:color w:val="C00000"/>
        </w:rPr>
      </w:pPr>
      <w:r w:rsidRPr="00BD6F0E">
        <w:rPr>
          <w:rFonts w:eastAsia="Times New Roman"/>
          <w:color w:val="C00000"/>
        </w:rPr>
        <w:t>Users should input the amount based on Utilization, not Maximum; however there have been reports that that data was not available, so Maximums were entered in its absence.</w:t>
      </w:r>
    </w:p>
    <w:p w14:paraId="61DD4422" w14:textId="3D65FACD" w:rsidR="0067536C" w:rsidRDefault="0067536C" w:rsidP="0067536C">
      <w:pPr>
        <w:rPr>
          <w:rFonts w:eastAsia="Times New Roman"/>
        </w:rPr>
      </w:pPr>
      <w:r>
        <w:rPr>
          <w:rFonts w:eastAsia="Times New Roman"/>
          <w:b/>
          <w:bCs/>
        </w:rPr>
        <w:t>FAQ#</w:t>
      </w:r>
      <w:r w:rsidR="005B447F">
        <w:rPr>
          <w:rFonts w:eastAsia="Times New Roman"/>
          <w:b/>
          <w:bCs/>
        </w:rPr>
        <w:t>6</w:t>
      </w:r>
      <w:r>
        <w:rPr>
          <w:rFonts w:eastAsia="Times New Roman"/>
          <w:b/>
          <w:bCs/>
        </w:rPr>
        <w:t xml:space="preserve">: </w:t>
      </w:r>
      <w:r w:rsidRPr="00216722">
        <w:rPr>
          <w:rFonts w:eastAsia="Times New Roman"/>
          <w:b/>
        </w:rPr>
        <w:t>We ask whether it’s a DMO or PPO dental plan but all of the fields are based on a PPO plan design.  DMO’s are typically copay based per service and don’t have deductibles/coinsurance/maximums the way PPO plans do.  If we don’t want any of the DMO plan design details we should just indicate to leave all of the fields blank.</w:t>
      </w:r>
    </w:p>
    <w:p w14:paraId="008BAA64" w14:textId="77777777" w:rsidR="0067536C" w:rsidRPr="00BD6F0E" w:rsidRDefault="0067536C" w:rsidP="0067536C">
      <w:pPr>
        <w:rPr>
          <w:rFonts w:eastAsia="Times New Roman"/>
          <w:color w:val="C00000"/>
        </w:rPr>
      </w:pPr>
      <w:r w:rsidRPr="00BD6F0E">
        <w:rPr>
          <w:rFonts w:eastAsia="Times New Roman"/>
          <w:color w:val="C00000"/>
        </w:rPr>
        <w:t>We don’t track copays for dental (DMOs) because the variation and quantity of copays in the schedule of benefits render benchmarking useless. When entering DMO plans, users should leave the fields blank that do not apply and BenIQ will enforce the rules.</w:t>
      </w:r>
    </w:p>
    <w:p w14:paraId="0914703C" w14:textId="784A2B11" w:rsidR="0067536C" w:rsidRPr="00BD6F0E" w:rsidRDefault="0067536C" w:rsidP="0067536C">
      <w:pPr>
        <w:rPr>
          <w:rFonts w:eastAsia="Times New Roman"/>
          <w:b/>
        </w:rPr>
      </w:pPr>
      <w:r w:rsidRPr="00BD6F0E">
        <w:rPr>
          <w:rFonts w:eastAsia="Times New Roman"/>
          <w:b/>
        </w:rPr>
        <w:t>FAQ#</w:t>
      </w:r>
      <w:r w:rsidR="005B447F">
        <w:rPr>
          <w:rFonts w:eastAsia="Times New Roman"/>
          <w:b/>
        </w:rPr>
        <w:t>7</w:t>
      </w:r>
      <w:r w:rsidRPr="00BD6F0E">
        <w:rPr>
          <w:rFonts w:eastAsia="Times New Roman"/>
          <w:b/>
        </w:rPr>
        <w:t>: How do we account for different classes of benefits at a group, for example, with group life plans?  Create a new plan per class?  Also would apply to LTD and STD plans?</w:t>
      </w:r>
    </w:p>
    <w:p w14:paraId="70226039" w14:textId="77777777" w:rsidR="0067536C" w:rsidRPr="00BD6F0E" w:rsidRDefault="0067536C" w:rsidP="0067536C">
      <w:pPr>
        <w:rPr>
          <w:rFonts w:eastAsia="Times New Roman"/>
          <w:color w:val="C00000"/>
        </w:rPr>
      </w:pPr>
      <w:r w:rsidRPr="00BD6F0E">
        <w:rPr>
          <w:rFonts w:eastAsia="Times New Roman"/>
          <w:color w:val="C00000"/>
        </w:rPr>
        <w:t>For plans with </w:t>
      </w:r>
      <w:r w:rsidRPr="00BD6F0E">
        <w:rPr>
          <w:rFonts w:eastAsia="Times New Roman"/>
          <w:color w:val="C00000"/>
          <w:u w:val="single"/>
        </w:rPr>
        <w:t>benefit classes</w:t>
      </w:r>
      <w:r w:rsidRPr="00BD6F0E">
        <w:rPr>
          <w:rFonts w:eastAsia="Times New Roman"/>
          <w:color w:val="C00000"/>
        </w:rPr>
        <w:t>, the user should create separate benefit plans for each class. Our reasoning here is that the benefit classes truly represent separate plan offerings, they are just bound together on the same policy for accounting and administrative purposes (but this does not correlate with benchmarking). We do ask that the user provides separate names for each plan/class that accurately describes the underlying population; however, there is no standard naming convention in place for classes.</w:t>
      </w:r>
    </w:p>
    <w:p w14:paraId="71D25969" w14:textId="03AA0646" w:rsidR="0067536C" w:rsidRPr="008E26E3" w:rsidRDefault="0067536C" w:rsidP="0067536C">
      <w:pPr>
        <w:rPr>
          <w:rFonts w:eastAsia="Times New Roman"/>
          <w:b/>
        </w:rPr>
      </w:pPr>
      <w:r w:rsidRPr="008E26E3">
        <w:rPr>
          <w:rFonts w:eastAsia="Times New Roman"/>
          <w:b/>
        </w:rPr>
        <w:t>FAQ#</w:t>
      </w:r>
      <w:r w:rsidR="005B447F">
        <w:rPr>
          <w:rFonts w:eastAsia="Times New Roman"/>
          <w:b/>
        </w:rPr>
        <w:t>8</w:t>
      </w:r>
      <w:r w:rsidRPr="008E26E3">
        <w:rPr>
          <w:rFonts w:eastAsia="Times New Roman"/>
          <w:b/>
        </w:rPr>
        <w:t xml:space="preserve">: It appears the benchmarking application only </w:t>
      </w:r>
      <w:r>
        <w:rPr>
          <w:rFonts w:eastAsia="Times New Roman"/>
          <w:b/>
        </w:rPr>
        <w:t xml:space="preserve">has placeholders to update </w:t>
      </w:r>
      <w:r w:rsidRPr="008E26E3">
        <w:rPr>
          <w:rFonts w:eastAsia="Times New Roman"/>
          <w:b/>
        </w:rPr>
        <w:t xml:space="preserve">employer paid life </w:t>
      </w:r>
      <w:r>
        <w:rPr>
          <w:rFonts w:eastAsia="Times New Roman"/>
          <w:b/>
        </w:rPr>
        <w:t>fields</w:t>
      </w:r>
      <w:r w:rsidRPr="008E26E3">
        <w:rPr>
          <w:rFonts w:eastAsia="Times New Roman"/>
          <w:b/>
        </w:rPr>
        <w:t>? What about employee paid fields?</w:t>
      </w:r>
    </w:p>
    <w:p w14:paraId="2DBD0C8E" w14:textId="77777777" w:rsidR="0067536C" w:rsidRPr="008E26E3" w:rsidRDefault="0067536C" w:rsidP="0067536C">
      <w:pPr>
        <w:rPr>
          <w:rFonts w:eastAsia="Times New Roman"/>
          <w:color w:val="C00000"/>
        </w:rPr>
      </w:pPr>
      <w:r w:rsidRPr="008E26E3">
        <w:rPr>
          <w:rFonts w:eastAsia="Times New Roman"/>
          <w:color w:val="C00000"/>
        </w:rPr>
        <w:t>Voluntary Life, STD and LTD plans should not be included in the benchmarking section of HR Tech (BenIQ will try to detect voluntary plans and ask the user not to submit). We only want "100% employer paid" plans or “employer cost share” plans, where the employer is contribution some of the premium (e.g. core-buy up plans). </w:t>
      </w:r>
    </w:p>
    <w:p w14:paraId="48975D5B" w14:textId="43B466F2" w:rsidR="0067536C" w:rsidRPr="008E26E3" w:rsidRDefault="0067536C" w:rsidP="0067536C">
      <w:pPr>
        <w:rPr>
          <w:rFonts w:eastAsia="Times New Roman"/>
          <w:b/>
        </w:rPr>
      </w:pPr>
      <w:r w:rsidRPr="008E26E3">
        <w:rPr>
          <w:rFonts w:eastAsia="Times New Roman"/>
          <w:b/>
        </w:rPr>
        <w:t>FAQ#</w:t>
      </w:r>
      <w:r w:rsidR="005B447F">
        <w:rPr>
          <w:rFonts w:eastAsia="Times New Roman"/>
          <w:b/>
        </w:rPr>
        <w:t>9</w:t>
      </w:r>
      <w:r w:rsidRPr="008E26E3">
        <w:rPr>
          <w:rFonts w:eastAsia="Times New Roman"/>
          <w:b/>
        </w:rPr>
        <w:t>: What does the field “is plan based on employer salary continuation” represent?  Are we asking if disability checks are cut to the employer vs. employee or if the employer is self-insuring a salary continuation plan?  Or if salary continuation is an offset?</w:t>
      </w:r>
    </w:p>
    <w:p w14:paraId="71E5479E" w14:textId="77777777" w:rsidR="0067536C" w:rsidRPr="008E26E3" w:rsidRDefault="0067536C" w:rsidP="0067536C">
      <w:pPr>
        <w:rPr>
          <w:rFonts w:eastAsia="Times New Roman"/>
          <w:color w:val="C00000"/>
        </w:rPr>
      </w:pPr>
      <w:r w:rsidRPr="008E26E3">
        <w:rPr>
          <w:rFonts w:eastAsia="Times New Roman"/>
          <w:color w:val="C00000"/>
        </w:rPr>
        <w:t>We are asking if the employer is self-insuring a salary continuation plan</w:t>
      </w:r>
    </w:p>
    <w:p w14:paraId="03F97742" w14:textId="06FFA2A1" w:rsidR="0067536C" w:rsidRPr="008E26E3" w:rsidRDefault="0067536C" w:rsidP="0067536C">
      <w:pPr>
        <w:rPr>
          <w:rFonts w:eastAsia="Times New Roman"/>
          <w:b/>
        </w:rPr>
      </w:pPr>
      <w:r w:rsidRPr="008E26E3">
        <w:rPr>
          <w:rFonts w:eastAsia="Times New Roman"/>
          <w:b/>
        </w:rPr>
        <w:t>FAQ</w:t>
      </w:r>
      <w:r w:rsidR="005B447F">
        <w:rPr>
          <w:rFonts w:eastAsia="Times New Roman"/>
          <w:b/>
        </w:rPr>
        <w:t>#10</w:t>
      </w:r>
      <w:r w:rsidRPr="008E26E3">
        <w:rPr>
          <w:rFonts w:eastAsia="Times New Roman"/>
          <w:b/>
        </w:rPr>
        <w:t>: For life/LTD/STD we say voluntary plans “are not allowed” so is that meant to exclude 100% employee paid group LTD and STD or tax-choice plans?</w:t>
      </w:r>
    </w:p>
    <w:p w14:paraId="1460C006" w14:textId="77777777" w:rsidR="0067536C" w:rsidRPr="008E26E3" w:rsidRDefault="0067536C" w:rsidP="0067536C">
      <w:pPr>
        <w:rPr>
          <w:rFonts w:eastAsia="Times New Roman"/>
          <w:color w:val="C00000"/>
        </w:rPr>
      </w:pPr>
      <w:r w:rsidRPr="008E26E3">
        <w:rPr>
          <w:rFonts w:eastAsia="Times New Roman"/>
          <w:color w:val="C00000"/>
        </w:rPr>
        <w:t>Correct - 100% employee paid plans are not allowed</w:t>
      </w:r>
    </w:p>
    <w:p w14:paraId="5EB35DA0" w14:textId="067F6B0B" w:rsidR="0067536C" w:rsidRPr="008E26E3" w:rsidRDefault="0067536C" w:rsidP="0067536C">
      <w:pPr>
        <w:rPr>
          <w:rFonts w:eastAsia="Times New Roman"/>
          <w:b/>
        </w:rPr>
      </w:pPr>
      <w:r w:rsidRPr="008E26E3">
        <w:rPr>
          <w:rFonts w:eastAsia="Times New Roman"/>
          <w:b/>
        </w:rPr>
        <w:t>FAQ#1</w:t>
      </w:r>
      <w:r w:rsidR="005B447F">
        <w:rPr>
          <w:rFonts w:eastAsia="Times New Roman"/>
          <w:b/>
        </w:rPr>
        <w:t>1</w:t>
      </w:r>
      <w:r w:rsidRPr="008E26E3">
        <w:rPr>
          <w:rFonts w:eastAsia="Times New Roman"/>
          <w:b/>
        </w:rPr>
        <w:t>: LTD elimination periods are measured in days, but the field asks for it in weeks. How does one handle this scenario?</w:t>
      </w:r>
    </w:p>
    <w:p w14:paraId="221BACDA" w14:textId="77777777" w:rsidR="0067536C" w:rsidRPr="008E26E3" w:rsidRDefault="0067536C" w:rsidP="0067536C">
      <w:pPr>
        <w:rPr>
          <w:rFonts w:eastAsia="Times New Roman"/>
          <w:color w:val="C00000"/>
        </w:rPr>
      </w:pPr>
      <w:r w:rsidRPr="008E26E3">
        <w:rPr>
          <w:rFonts w:eastAsia="Times New Roman"/>
          <w:color w:val="C00000"/>
        </w:rPr>
        <w:lastRenderedPageBreak/>
        <w:t>In order to fit the benefit model, we ask the user to convert the day figure to weeks and round the result</w:t>
      </w:r>
    </w:p>
    <w:p w14:paraId="1AC2E5FD" w14:textId="12B4BEB3" w:rsidR="0067536C" w:rsidRPr="008E26E3" w:rsidRDefault="0067536C" w:rsidP="0067536C">
      <w:pPr>
        <w:rPr>
          <w:rFonts w:eastAsia="Times New Roman"/>
          <w:b/>
        </w:rPr>
      </w:pPr>
      <w:r w:rsidRPr="008E26E3">
        <w:rPr>
          <w:rFonts w:eastAsia="Times New Roman"/>
          <w:b/>
        </w:rPr>
        <w:t>FAQ#1</w:t>
      </w:r>
      <w:r w:rsidR="005B447F">
        <w:rPr>
          <w:rFonts w:eastAsia="Times New Roman"/>
          <w:b/>
        </w:rPr>
        <w:t>2</w:t>
      </w:r>
      <w:r w:rsidRPr="008E26E3">
        <w:rPr>
          <w:rFonts w:eastAsia="Times New Roman"/>
          <w:b/>
        </w:rPr>
        <w:t>: What would the process be to convert 2 or 3 tier contributions to 4 tier (the guide notes they must be contributed to 4 tier)? That is a pretty big step that will require additional communication with both analytics and the carriers, and is a big to-do for groups not actually asking to see that as an option during renewal. It also seems like a lost benchmark opportunity to not capture how many of our clients are 2 vs. 3 vs. 4 tiered.)</w:t>
      </w:r>
    </w:p>
    <w:p w14:paraId="41FDD6A1" w14:textId="77777777" w:rsidR="0067536C" w:rsidRPr="008E26E3" w:rsidRDefault="0067536C" w:rsidP="0067536C">
      <w:pPr>
        <w:rPr>
          <w:rFonts w:eastAsia="Times New Roman"/>
          <w:color w:val="C00000"/>
        </w:rPr>
      </w:pPr>
      <w:r w:rsidRPr="008E26E3">
        <w:rPr>
          <w:rFonts w:eastAsia="Times New Roman"/>
          <w:bCs/>
          <w:color w:val="C00000"/>
        </w:rPr>
        <w:t>Here is our recommended/best practice for inputing 2/3//5 tier rates:</w:t>
      </w:r>
    </w:p>
    <w:p w14:paraId="421FAF69" w14:textId="77777777" w:rsidR="0067536C" w:rsidRPr="008E26E3" w:rsidRDefault="0067536C" w:rsidP="0067536C">
      <w:pPr>
        <w:rPr>
          <w:rFonts w:eastAsia="Times New Roman"/>
          <w:color w:val="C00000"/>
        </w:rPr>
      </w:pPr>
      <w:r w:rsidRPr="008E26E3">
        <w:rPr>
          <w:rFonts w:eastAsia="Times New Roman"/>
          <w:bCs/>
          <w:color w:val="C00000"/>
        </w:rPr>
        <w:t>• 2 Tiers: Employee Only and Family</w:t>
      </w:r>
      <w:r>
        <w:rPr>
          <w:rFonts w:eastAsia="Times New Roman"/>
          <w:color w:val="C00000"/>
        </w:rPr>
        <w:t xml:space="preserve"> - </w:t>
      </w:r>
      <w:r w:rsidRPr="008E26E3">
        <w:rPr>
          <w:rFonts w:eastAsia="Times New Roman"/>
          <w:bCs/>
          <w:color w:val="C00000"/>
        </w:rPr>
        <w:t>Apply the Family rate to the Employee + Spouse (Tier 2) and Employee + Children (Tier 3) rates</w:t>
      </w:r>
    </w:p>
    <w:p w14:paraId="54992F94" w14:textId="77777777" w:rsidR="0067536C" w:rsidRPr="008E26E3" w:rsidRDefault="0067536C" w:rsidP="0067536C">
      <w:pPr>
        <w:rPr>
          <w:rFonts w:eastAsia="Times New Roman"/>
          <w:color w:val="C00000"/>
        </w:rPr>
      </w:pPr>
      <w:r w:rsidRPr="008E26E3">
        <w:rPr>
          <w:rFonts w:eastAsia="Times New Roman"/>
          <w:bCs/>
          <w:color w:val="C00000"/>
        </w:rPr>
        <w:t>• 3 Tiers: Employee O</w:t>
      </w:r>
      <w:r>
        <w:rPr>
          <w:rFonts w:eastAsia="Times New Roman"/>
          <w:bCs/>
          <w:color w:val="C00000"/>
        </w:rPr>
        <w:t xml:space="preserve">nly, Employee + One, and Family - </w:t>
      </w:r>
      <w:r w:rsidRPr="008E26E3">
        <w:rPr>
          <w:rFonts w:eastAsia="Times New Roman"/>
          <w:bCs/>
          <w:color w:val="C00000"/>
        </w:rPr>
        <w:t>Apply the Employee + One rate to the Employee + Spouse (Tier 2) and Employee + Children (Tier 3) rates</w:t>
      </w:r>
    </w:p>
    <w:p w14:paraId="13C311D7" w14:textId="77777777" w:rsidR="0067536C" w:rsidRPr="008E26E3" w:rsidRDefault="0067536C" w:rsidP="0067536C">
      <w:pPr>
        <w:rPr>
          <w:rFonts w:eastAsia="Times New Roman"/>
          <w:color w:val="C00000"/>
        </w:rPr>
      </w:pPr>
      <w:r>
        <w:rPr>
          <w:rFonts w:eastAsia="Times New Roman"/>
          <w:bCs/>
          <w:color w:val="C00000"/>
        </w:rPr>
        <w:t xml:space="preserve">• 5+ Tiers - </w:t>
      </w:r>
      <w:r w:rsidRPr="008E26E3">
        <w:rPr>
          <w:rFonts w:eastAsia="Times New Roman"/>
          <w:bCs/>
          <w:color w:val="C00000"/>
        </w:rPr>
        <w:t>Use averages of two (or more) tiers in order to reduce the number of rates.</w:t>
      </w:r>
    </w:p>
    <w:p w14:paraId="3D902D1D" w14:textId="77777777" w:rsidR="0067536C" w:rsidRPr="008E26E3" w:rsidRDefault="0067536C" w:rsidP="0067536C">
      <w:pPr>
        <w:rPr>
          <w:rFonts w:eastAsia="Times New Roman"/>
          <w:color w:val="C00000"/>
        </w:rPr>
      </w:pPr>
      <w:r w:rsidRPr="008E26E3">
        <w:rPr>
          <w:rFonts w:eastAsia="Times New Roman"/>
          <w:bCs/>
          <w:color w:val="C00000"/>
        </w:rPr>
        <w:t>Our software can figure out if the plan is 2 or 3 tier rates by comparing each tier and determine how many distinct values are there.</w:t>
      </w:r>
    </w:p>
    <w:p w14:paraId="55A630E7" w14:textId="39F9323E" w:rsidR="0067536C" w:rsidRPr="008E26E3" w:rsidRDefault="0067536C" w:rsidP="0067536C">
      <w:pPr>
        <w:rPr>
          <w:rFonts w:eastAsia="Times New Roman"/>
          <w:b/>
        </w:rPr>
      </w:pPr>
      <w:r w:rsidRPr="008E26E3">
        <w:rPr>
          <w:rFonts w:eastAsia="Times New Roman"/>
          <w:b/>
        </w:rPr>
        <w:t>FAQ#1</w:t>
      </w:r>
      <w:r w:rsidR="005B447F">
        <w:rPr>
          <w:rFonts w:eastAsia="Times New Roman"/>
          <w:b/>
        </w:rPr>
        <w:t>3</w:t>
      </w:r>
      <w:r w:rsidRPr="008E26E3">
        <w:rPr>
          <w:rFonts w:eastAsia="Times New Roman"/>
          <w:b/>
        </w:rPr>
        <w:t>: For medical plans, what if plan is a tiered network?</w:t>
      </w:r>
    </w:p>
    <w:p w14:paraId="63AEF611" w14:textId="77777777" w:rsidR="0067536C" w:rsidRPr="008E26E3" w:rsidRDefault="0067536C" w:rsidP="0067536C">
      <w:pPr>
        <w:rPr>
          <w:rFonts w:eastAsia="Times New Roman"/>
          <w:color w:val="C00000"/>
        </w:rPr>
      </w:pPr>
      <w:r w:rsidRPr="008E26E3">
        <w:rPr>
          <w:rFonts w:eastAsia="Times New Roman"/>
          <w:bCs/>
          <w:color w:val="C00000"/>
        </w:rPr>
        <w:t>If the plan is a tiered network, the user ultimately must select one of the tiers to represent the in-network cost share and there is a bit of subjectivity when making that selection. We highly recommend that the user selects the highest performance network (assuming it is large enough to drive meaningful utilization and covers enough services/providers, unlike some limited internal hospital plans). We try to enforce this as much as possible, but our BenIQ rules cannot strictly enforce this.</w:t>
      </w:r>
    </w:p>
    <w:p w14:paraId="4A22D672" w14:textId="04EB3BAC" w:rsidR="0067536C" w:rsidRPr="008E26E3" w:rsidRDefault="0067536C" w:rsidP="0067536C">
      <w:pPr>
        <w:rPr>
          <w:rFonts w:eastAsia="Times New Roman"/>
          <w:b/>
        </w:rPr>
      </w:pPr>
      <w:r w:rsidRPr="008E26E3">
        <w:rPr>
          <w:rFonts w:eastAsia="Times New Roman"/>
          <w:b/>
        </w:rPr>
        <w:t>FAQ#1</w:t>
      </w:r>
      <w:r w:rsidR="005B447F">
        <w:rPr>
          <w:rFonts w:eastAsia="Times New Roman"/>
          <w:b/>
        </w:rPr>
        <w:t>4</w:t>
      </w:r>
      <w:r w:rsidRPr="008E26E3">
        <w:rPr>
          <w:rFonts w:eastAsia="Times New Roman"/>
          <w:b/>
        </w:rPr>
        <w:t>: For dental plans, what happens if it’s a tiered INN plan? I’m thinking of Cigna’s Dental plan that has the DPPO Advantage vs. DPPO INN. Do we just go with the DPPO Advantage?</w:t>
      </w:r>
    </w:p>
    <w:p w14:paraId="3589BF50" w14:textId="77777777" w:rsidR="0067536C" w:rsidRDefault="0067536C" w:rsidP="0067536C">
      <w:pPr>
        <w:rPr>
          <w:rFonts w:eastAsia="Times New Roman"/>
          <w:bCs/>
          <w:color w:val="C00000"/>
        </w:rPr>
      </w:pPr>
      <w:r w:rsidRPr="008E26E3">
        <w:rPr>
          <w:rFonts w:eastAsia="Times New Roman"/>
          <w:bCs/>
          <w:color w:val="C00000"/>
        </w:rPr>
        <w:t>Yes. This is our recommended best practice (in line with our recommendation to use higher network for medical) and try to enforce it when we see Advantage plans.</w:t>
      </w:r>
    </w:p>
    <w:p w14:paraId="007D291F" w14:textId="3AC3B2A5" w:rsidR="0067536C" w:rsidRDefault="0067536C" w:rsidP="0067536C">
      <w:pPr>
        <w:rPr>
          <w:rFonts w:eastAsia="Times New Roman"/>
        </w:rPr>
      </w:pPr>
      <w:r>
        <w:rPr>
          <w:rFonts w:eastAsia="Times New Roman"/>
          <w:b/>
        </w:rPr>
        <w:t>FAQ#1</w:t>
      </w:r>
      <w:r w:rsidR="005B447F">
        <w:rPr>
          <w:rFonts w:eastAsia="Times New Roman"/>
          <w:b/>
        </w:rPr>
        <w:t>5</w:t>
      </w:r>
      <w:r w:rsidRPr="008E26E3">
        <w:rPr>
          <w:rFonts w:eastAsia="Times New Roman"/>
          <w:b/>
        </w:rPr>
        <w:t>:</w:t>
      </w:r>
      <w:r>
        <w:rPr>
          <w:rFonts w:eastAsia="Times New Roman"/>
          <w:b/>
        </w:rPr>
        <w:t xml:space="preserve"> On the Client Strategy Questionnaire, what value ought to be entered for the Tobacco Surcharge Annual Amount field when you check the Do You Surcharge for Tobacco Use field?</w:t>
      </w:r>
    </w:p>
    <w:p w14:paraId="5C9F418F" w14:textId="77777777" w:rsidR="0067536C" w:rsidRPr="00006524" w:rsidRDefault="0067536C" w:rsidP="0067536C">
      <w:pPr>
        <w:rPr>
          <w:rFonts w:eastAsia="Times New Roman"/>
          <w:color w:val="C00000"/>
        </w:rPr>
      </w:pPr>
      <w:r w:rsidRPr="00006524">
        <w:rPr>
          <w:rFonts w:eastAsia="Times New Roman"/>
          <w:color w:val="C00000"/>
        </w:rPr>
        <w:t>Tobacco Surcharge amounts must be entered on an annualized, composite (PEPY) basis. If the surcharge varies by membership tier, please use one of the following options to convert to a composite rate:</w:t>
      </w:r>
    </w:p>
    <w:p w14:paraId="64A2E6BC" w14:textId="77777777" w:rsidR="0067536C" w:rsidRPr="00006524" w:rsidRDefault="0067536C" w:rsidP="0067536C">
      <w:pPr>
        <w:numPr>
          <w:ilvl w:val="0"/>
          <w:numId w:val="3"/>
        </w:numPr>
        <w:spacing w:before="100" w:beforeAutospacing="1" w:after="100" w:afterAutospacing="1" w:line="240" w:lineRule="auto"/>
        <w:rPr>
          <w:rFonts w:eastAsia="Times New Roman"/>
          <w:color w:val="C00000"/>
        </w:rPr>
      </w:pPr>
      <w:r w:rsidRPr="00006524">
        <w:rPr>
          <w:rFonts w:eastAsia="Times New Roman"/>
          <w:color w:val="C00000"/>
        </w:rPr>
        <w:t>Use the tier with the greatest enrollment (recommended and requires the least amount of time)</w:t>
      </w:r>
    </w:p>
    <w:p w14:paraId="587AB328" w14:textId="77777777" w:rsidR="0067536C" w:rsidRPr="00006524" w:rsidRDefault="0067536C" w:rsidP="0067536C">
      <w:pPr>
        <w:numPr>
          <w:ilvl w:val="0"/>
          <w:numId w:val="3"/>
        </w:numPr>
        <w:spacing w:before="100" w:beforeAutospacing="1" w:after="100" w:afterAutospacing="1" w:line="240" w:lineRule="auto"/>
        <w:rPr>
          <w:rFonts w:eastAsia="Times New Roman"/>
          <w:color w:val="C00000"/>
        </w:rPr>
      </w:pPr>
      <w:r w:rsidRPr="00006524">
        <w:rPr>
          <w:rFonts w:eastAsia="Times New Roman"/>
          <w:color w:val="C00000"/>
        </w:rPr>
        <w:t>Divide the total annual tobacco surcharge collected by the total number of employees with an imposed surcharge </w:t>
      </w:r>
    </w:p>
    <w:p w14:paraId="7637DED8" w14:textId="73E29F4C" w:rsidR="0067536C" w:rsidRDefault="0067536C" w:rsidP="0067536C">
      <w:pPr>
        <w:rPr>
          <w:rFonts w:ascii="Calibri" w:eastAsia="Times New Roman" w:hAnsi="Calibri" w:cs="Calibri"/>
          <w:b/>
        </w:rPr>
      </w:pPr>
      <w:r>
        <w:rPr>
          <w:rFonts w:eastAsia="Times New Roman"/>
          <w:b/>
        </w:rPr>
        <w:t>FAQ#1</w:t>
      </w:r>
      <w:r w:rsidR="005B447F">
        <w:rPr>
          <w:rFonts w:eastAsia="Times New Roman"/>
          <w:b/>
        </w:rPr>
        <w:t>6</w:t>
      </w:r>
      <w:r w:rsidRPr="008E26E3">
        <w:rPr>
          <w:rFonts w:eastAsia="Times New Roman"/>
          <w:b/>
        </w:rPr>
        <w:t>:</w:t>
      </w:r>
      <w:r>
        <w:rPr>
          <w:rFonts w:eastAsia="Times New Roman"/>
          <w:b/>
        </w:rPr>
        <w:t xml:space="preserve"> </w:t>
      </w:r>
      <w:r w:rsidRPr="00F368CB">
        <w:rPr>
          <w:rFonts w:ascii="Calibri" w:eastAsia="Times New Roman" w:hAnsi="Calibri" w:cs="Calibri"/>
          <w:b/>
        </w:rPr>
        <w:t>For the CDHP funding question – is this only for HSA or would you add HRA information here?</w:t>
      </w:r>
    </w:p>
    <w:p w14:paraId="586CF216" w14:textId="77777777" w:rsidR="0067536C" w:rsidRDefault="0067536C" w:rsidP="0067536C">
      <w:pPr>
        <w:rPr>
          <w:rFonts w:eastAsia="Times New Roman"/>
          <w:color w:val="FF0000"/>
        </w:rPr>
      </w:pPr>
      <w:r w:rsidRPr="00F368CB">
        <w:rPr>
          <w:rFonts w:eastAsia="Times New Roman"/>
          <w:color w:val="FF0000"/>
        </w:rPr>
        <w:lastRenderedPageBreak/>
        <w:t>You can put either HRA or HSA funding</w:t>
      </w:r>
      <w:r>
        <w:rPr>
          <w:rFonts w:eastAsia="Times New Roman"/>
          <w:color w:val="FF0000"/>
        </w:rPr>
        <w:t xml:space="preserve"> in the CDHP funding section. The bnchmrk application</w:t>
      </w:r>
      <w:r w:rsidRPr="00F368CB">
        <w:rPr>
          <w:rFonts w:eastAsia="Times New Roman"/>
          <w:color w:val="FF0000"/>
        </w:rPr>
        <w:t xml:space="preserve"> will tie the funding to the account selected (via the check boxes at the bottom of the</w:t>
      </w:r>
      <w:r>
        <w:rPr>
          <w:rFonts w:eastAsia="Times New Roman"/>
          <w:color w:val="FF0000"/>
        </w:rPr>
        <w:t xml:space="preserve"> Questionnaire</w:t>
      </w:r>
      <w:r w:rsidRPr="00F368CB">
        <w:rPr>
          <w:rFonts w:eastAsia="Times New Roman"/>
          <w:color w:val="FF0000"/>
        </w:rPr>
        <w:t xml:space="preserve"> form).</w:t>
      </w:r>
      <w:r w:rsidR="00202724">
        <w:rPr>
          <w:rFonts w:eastAsia="Times New Roman"/>
          <w:color w:val="FF0000"/>
        </w:rPr>
        <w:br/>
      </w:r>
    </w:p>
    <w:p w14:paraId="66902C4D" w14:textId="7C3D372D" w:rsidR="00202724" w:rsidRDefault="00202724" w:rsidP="00202724">
      <w:pPr>
        <w:rPr>
          <w:rFonts w:eastAsia="Times New Roman"/>
        </w:rPr>
      </w:pPr>
      <w:r w:rsidRPr="00202724">
        <w:rPr>
          <w:rFonts w:eastAsia="Times New Roman"/>
          <w:b/>
        </w:rPr>
        <w:t>FAQ#1</w:t>
      </w:r>
      <w:r w:rsidR="005B447F">
        <w:rPr>
          <w:rFonts w:eastAsia="Times New Roman"/>
          <w:b/>
        </w:rPr>
        <w:t>7</w:t>
      </w:r>
      <w:r w:rsidRPr="00202724">
        <w:rPr>
          <w:rFonts w:eastAsia="Times New Roman"/>
          <w:b/>
        </w:rPr>
        <w:t>:</w:t>
      </w:r>
      <w:r>
        <w:rPr>
          <w:rFonts w:eastAsia="Times New Roman"/>
        </w:rPr>
        <w:t xml:space="preserve"> </w:t>
      </w:r>
      <w:r>
        <w:rPr>
          <w:rFonts w:eastAsia="Times New Roman"/>
          <w:b/>
          <w:bCs/>
        </w:rPr>
        <w:t>Most of our clients also have a 6-Tier Rx program. The Benchmark program only tracks up to Tier-4.   How do we effectively show all 6 tiers?</w:t>
      </w:r>
    </w:p>
    <w:p w14:paraId="44007EE8" w14:textId="77777777" w:rsidR="00202724" w:rsidRPr="00202724" w:rsidRDefault="00202724" w:rsidP="00202724">
      <w:pPr>
        <w:spacing w:before="100" w:beforeAutospacing="1" w:after="100" w:afterAutospacing="1" w:line="240" w:lineRule="auto"/>
        <w:rPr>
          <w:rFonts w:eastAsia="Times New Roman"/>
          <w:color w:val="FF0000"/>
        </w:rPr>
      </w:pPr>
      <w:r w:rsidRPr="00202724">
        <w:rPr>
          <w:rFonts w:eastAsia="Times New Roman"/>
          <w:color w:val="FF0000"/>
        </w:rPr>
        <w:t>While it varies by carrier, the typical 6 tier Rx would map to our 4 tier Rx by consolidating the "Preferred generic” and “Generic” tiers (either by taking just the most utilized of the two or take the average), and then you can use the rest in the following chart:</w:t>
      </w:r>
    </w:p>
    <w:tbl>
      <w:tblPr>
        <w:tblW w:w="10620" w:type="dxa"/>
        <w:tblCellMar>
          <w:left w:w="0" w:type="dxa"/>
          <w:right w:w="0" w:type="dxa"/>
        </w:tblCellMar>
        <w:tblLook w:val="04A0" w:firstRow="1" w:lastRow="0" w:firstColumn="1" w:lastColumn="0" w:noHBand="0" w:noVBand="1"/>
      </w:tblPr>
      <w:tblGrid>
        <w:gridCol w:w="3540"/>
        <w:gridCol w:w="2520"/>
        <w:gridCol w:w="4560"/>
      </w:tblGrid>
      <w:tr w:rsidR="00202724" w:rsidRPr="00202724" w14:paraId="6BEC59A4" w14:textId="77777777" w:rsidTr="00202724">
        <w:trPr>
          <w:trHeight w:val="360"/>
        </w:trPr>
        <w:tc>
          <w:tcPr>
            <w:tcW w:w="3540" w:type="dxa"/>
            <w:vAlign w:val="center"/>
            <w:hideMark/>
          </w:tcPr>
          <w:p w14:paraId="62116A90" w14:textId="77777777" w:rsidR="00202724" w:rsidRPr="00202724" w:rsidRDefault="00202724">
            <w:pPr>
              <w:rPr>
                <w:rFonts w:eastAsia="Times New Roman"/>
                <w:color w:val="FF0000"/>
              </w:rPr>
            </w:pPr>
            <w:r w:rsidRPr="00202724">
              <w:rPr>
                <w:rFonts w:eastAsia="Times New Roman"/>
                <w:color w:val="FF0000"/>
              </w:rPr>
              <w:t>6 - TIER SAMPLE NAMES</w:t>
            </w:r>
          </w:p>
        </w:tc>
        <w:tc>
          <w:tcPr>
            <w:tcW w:w="2520" w:type="dxa"/>
            <w:vAlign w:val="center"/>
            <w:hideMark/>
          </w:tcPr>
          <w:p w14:paraId="5131FFD0" w14:textId="77777777" w:rsidR="00202724" w:rsidRPr="00202724" w:rsidRDefault="00202724">
            <w:pPr>
              <w:rPr>
                <w:rFonts w:eastAsia="Times New Roman"/>
                <w:color w:val="FF0000"/>
              </w:rPr>
            </w:pPr>
            <w:r w:rsidRPr="00202724">
              <w:rPr>
                <w:rFonts w:eastAsia="Times New Roman"/>
                <w:color w:val="FF0000"/>
              </w:rPr>
              <w:t>4 - TIER MAP</w:t>
            </w:r>
          </w:p>
        </w:tc>
        <w:tc>
          <w:tcPr>
            <w:tcW w:w="4560" w:type="dxa"/>
            <w:vAlign w:val="center"/>
            <w:hideMark/>
          </w:tcPr>
          <w:p w14:paraId="062F9ED1" w14:textId="77777777" w:rsidR="00202724" w:rsidRPr="00202724" w:rsidRDefault="00202724">
            <w:pPr>
              <w:rPr>
                <w:rFonts w:eastAsia="Times New Roman"/>
                <w:color w:val="FF0000"/>
              </w:rPr>
            </w:pPr>
            <w:r w:rsidRPr="00202724">
              <w:rPr>
                <w:rFonts w:eastAsia="Times New Roman"/>
                <w:color w:val="FF0000"/>
              </w:rPr>
              <w:t>MAP GUIDE</w:t>
            </w:r>
          </w:p>
        </w:tc>
      </w:tr>
      <w:tr w:rsidR="00202724" w:rsidRPr="00202724" w14:paraId="6F4D7639" w14:textId="77777777" w:rsidTr="00202724">
        <w:trPr>
          <w:trHeight w:val="360"/>
        </w:trPr>
        <w:tc>
          <w:tcPr>
            <w:tcW w:w="0" w:type="auto"/>
            <w:vAlign w:val="center"/>
            <w:hideMark/>
          </w:tcPr>
          <w:p w14:paraId="6537DEBD" w14:textId="77777777" w:rsidR="00202724" w:rsidRPr="00202724" w:rsidRDefault="00202724">
            <w:pPr>
              <w:rPr>
                <w:rFonts w:eastAsia="Times New Roman"/>
                <w:color w:val="FF0000"/>
              </w:rPr>
            </w:pPr>
            <w:r w:rsidRPr="00202724">
              <w:rPr>
                <w:rFonts w:eastAsia="Times New Roman"/>
                <w:color w:val="FF0000"/>
              </w:rPr>
              <w:t>Preferred generic - Tier 1</w:t>
            </w:r>
          </w:p>
        </w:tc>
        <w:tc>
          <w:tcPr>
            <w:tcW w:w="0" w:type="auto"/>
            <w:vAlign w:val="center"/>
            <w:hideMark/>
          </w:tcPr>
          <w:p w14:paraId="2B68E3BC" w14:textId="77777777" w:rsidR="00202724" w:rsidRPr="00202724" w:rsidRDefault="00202724">
            <w:pPr>
              <w:rPr>
                <w:rFonts w:eastAsia="Times New Roman"/>
                <w:color w:val="FF0000"/>
              </w:rPr>
            </w:pPr>
            <w:r w:rsidRPr="00202724">
              <w:rPr>
                <w:rFonts w:eastAsia="Times New Roman"/>
                <w:color w:val="FF0000"/>
              </w:rPr>
              <w:t>Tier 1</w:t>
            </w:r>
          </w:p>
        </w:tc>
        <w:tc>
          <w:tcPr>
            <w:tcW w:w="0" w:type="auto"/>
            <w:vAlign w:val="center"/>
            <w:hideMark/>
          </w:tcPr>
          <w:p w14:paraId="71F56C6D" w14:textId="77777777" w:rsidR="00202724" w:rsidRPr="00202724" w:rsidRDefault="00202724">
            <w:pPr>
              <w:rPr>
                <w:rFonts w:eastAsia="Times New Roman"/>
                <w:color w:val="FF0000"/>
              </w:rPr>
            </w:pPr>
            <w:r w:rsidRPr="00202724">
              <w:rPr>
                <w:rFonts w:eastAsia="Times New Roman"/>
                <w:color w:val="FF0000"/>
              </w:rPr>
              <w:t>Use average or most utilized</w:t>
            </w:r>
          </w:p>
        </w:tc>
      </w:tr>
      <w:tr w:rsidR="00202724" w:rsidRPr="00202724" w14:paraId="76CEF45C" w14:textId="77777777" w:rsidTr="00202724">
        <w:trPr>
          <w:trHeight w:val="360"/>
        </w:trPr>
        <w:tc>
          <w:tcPr>
            <w:tcW w:w="0" w:type="auto"/>
            <w:vAlign w:val="center"/>
            <w:hideMark/>
          </w:tcPr>
          <w:p w14:paraId="09BD66D1" w14:textId="77777777" w:rsidR="00202724" w:rsidRPr="00202724" w:rsidRDefault="00202724">
            <w:pPr>
              <w:rPr>
                <w:rFonts w:eastAsia="Times New Roman"/>
                <w:color w:val="FF0000"/>
              </w:rPr>
            </w:pPr>
            <w:r w:rsidRPr="00202724">
              <w:rPr>
                <w:rFonts w:eastAsia="Times New Roman"/>
                <w:color w:val="FF0000"/>
              </w:rPr>
              <w:t>Generic - Tier 2</w:t>
            </w:r>
          </w:p>
        </w:tc>
        <w:tc>
          <w:tcPr>
            <w:tcW w:w="0" w:type="auto"/>
            <w:vAlign w:val="center"/>
            <w:hideMark/>
          </w:tcPr>
          <w:p w14:paraId="421E0803" w14:textId="77777777" w:rsidR="00202724" w:rsidRPr="00202724" w:rsidRDefault="00202724">
            <w:pPr>
              <w:rPr>
                <w:rFonts w:eastAsia="Times New Roman"/>
                <w:color w:val="FF0000"/>
              </w:rPr>
            </w:pPr>
            <w:r w:rsidRPr="00202724">
              <w:rPr>
                <w:rFonts w:eastAsia="Times New Roman"/>
                <w:color w:val="FF0000"/>
              </w:rPr>
              <w:t>Tier 1</w:t>
            </w:r>
          </w:p>
        </w:tc>
        <w:tc>
          <w:tcPr>
            <w:tcW w:w="0" w:type="auto"/>
            <w:vAlign w:val="center"/>
            <w:hideMark/>
          </w:tcPr>
          <w:p w14:paraId="15263BC0" w14:textId="77777777" w:rsidR="00202724" w:rsidRPr="00202724" w:rsidRDefault="00202724">
            <w:pPr>
              <w:rPr>
                <w:rFonts w:eastAsia="Times New Roman"/>
                <w:color w:val="FF0000"/>
              </w:rPr>
            </w:pPr>
            <w:r w:rsidRPr="00202724">
              <w:rPr>
                <w:rFonts w:eastAsia="Times New Roman"/>
                <w:color w:val="FF0000"/>
              </w:rPr>
              <w:t>Use average or most utilized</w:t>
            </w:r>
          </w:p>
        </w:tc>
      </w:tr>
      <w:tr w:rsidR="00202724" w:rsidRPr="00202724" w14:paraId="24BA65B3" w14:textId="77777777" w:rsidTr="00202724">
        <w:trPr>
          <w:trHeight w:val="360"/>
        </w:trPr>
        <w:tc>
          <w:tcPr>
            <w:tcW w:w="0" w:type="auto"/>
            <w:vAlign w:val="center"/>
            <w:hideMark/>
          </w:tcPr>
          <w:p w14:paraId="7C8175CA" w14:textId="77777777" w:rsidR="00202724" w:rsidRPr="00202724" w:rsidRDefault="00202724">
            <w:pPr>
              <w:rPr>
                <w:rFonts w:eastAsia="Times New Roman"/>
                <w:color w:val="FF0000"/>
              </w:rPr>
            </w:pPr>
            <w:r w:rsidRPr="00202724">
              <w:rPr>
                <w:rFonts w:eastAsia="Times New Roman"/>
                <w:color w:val="FF0000"/>
              </w:rPr>
              <w:t>Preferred brand - Tier 3</w:t>
            </w:r>
          </w:p>
        </w:tc>
        <w:tc>
          <w:tcPr>
            <w:tcW w:w="0" w:type="auto"/>
            <w:vAlign w:val="center"/>
            <w:hideMark/>
          </w:tcPr>
          <w:p w14:paraId="0D90B6B4" w14:textId="77777777" w:rsidR="00202724" w:rsidRPr="00202724" w:rsidRDefault="00202724">
            <w:pPr>
              <w:rPr>
                <w:rFonts w:eastAsia="Times New Roman"/>
                <w:color w:val="FF0000"/>
              </w:rPr>
            </w:pPr>
            <w:r w:rsidRPr="00202724">
              <w:rPr>
                <w:rFonts w:eastAsia="Times New Roman"/>
                <w:color w:val="FF0000"/>
              </w:rPr>
              <w:t>Tier 2</w:t>
            </w:r>
          </w:p>
        </w:tc>
        <w:tc>
          <w:tcPr>
            <w:tcW w:w="0" w:type="auto"/>
            <w:vAlign w:val="center"/>
            <w:hideMark/>
          </w:tcPr>
          <w:p w14:paraId="03BDD5A9" w14:textId="77777777" w:rsidR="00202724" w:rsidRPr="00202724" w:rsidRDefault="00202724">
            <w:pPr>
              <w:rPr>
                <w:rFonts w:eastAsia="Times New Roman"/>
                <w:color w:val="FF0000"/>
              </w:rPr>
            </w:pPr>
            <w:r w:rsidRPr="00202724">
              <w:rPr>
                <w:rFonts w:eastAsia="Times New Roman"/>
                <w:color w:val="FF0000"/>
              </w:rPr>
              <w:t>Direct map</w:t>
            </w:r>
          </w:p>
        </w:tc>
      </w:tr>
      <w:tr w:rsidR="00202724" w:rsidRPr="00202724" w14:paraId="2F756F0F" w14:textId="77777777" w:rsidTr="00202724">
        <w:trPr>
          <w:trHeight w:val="360"/>
        </w:trPr>
        <w:tc>
          <w:tcPr>
            <w:tcW w:w="0" w:type="auto"/>
            <w:vAlign w:val="center"/>
            <w:hideMark/>
          </w:tcPr>
          <w:p w14:paraId="1DDC4B70" w14:textId="77777777" w:rsidR="00202724" w:rsidRPr="00202724" w:rsidRDefault="00202724">
            <w:pPr>
              <w:rPr>
                <w:rFonts w:eastAsia="Times New Roman"/>
                <w:color w:val="FF0000"/>
              </w:rPr>
            </w:pPr>
            <w:r w:rsidRPr="00202724">
              <w:rPr>
                <w:rFonts w:eastAsia="Times New Roman"/>
                <w:color w:val="FF0000"/>
              </w:rPr>
              <w:t>Nonpreferred drug - Tier 4</w:t>
            </w:r>
          </w:p>
        </w:tc>
        <w:tc>
          <w:tcPr>
            <w:tcW w:w="0" w:type="auto"/>
            <w:vAlign w:val="center"/>
            <w:hideMark/>
          </w:tcPr>
          <w:p w14:paraId="2746BF23" w14:textId="77777777" w:rsidR="00202724" w:rsidRPr="00202724" w:rsidRDefault="00202724">
            <w:pPr>
              <w:rPr>
                <w:rFonts w:eastAsia="Times New Roman"/>
                <w:color w:val="FF0000"/>
              </w:rPr>
            </w:pPr>
            <w:r w:rsidRPr="00202724">
              <w:rPr>
                <w:rFonts w:eastAsia="Times New Roman"/>
                <w:color w:val="FF0000"/>
              </w:rPr>
              <w:t>Tier 3</w:t>
            </w:r>
          </w:p>
        </w:tc>
        <w:tc>
          <w:tcPr>
            <w:tcW w:w="0" w:type="auto"/>
            <w:vAlign w:val="center"/>
            <w:hideMark/>
          </w:tcPr>
          <w:p w14:paraId="601F6513" w14:textId="77777777" w:rsidR="00202724" w:rsidRPr="00202724" w:rsidRDefault="00202724">
            <w:pPr>
              <w:rPr>
                <w:rFonts w:eastAsia="Times New Roman"/>
                <w:color w:val="FF0000"/>
              </w:rPr>
            </w:pPr>
            <w:r w:rsidRPr="00202724">
              <w:rPr>
                <w:rFonts w:eastAsia="Times New Roman"/>
                <w:color w:val="FF0000"/>
              </w:rPr>
              <w:t>Direct map</w:t>
            </w:r>
          </w:p>
        </w:tc>
      </w:tr>
      <w:tr w:rsidR="00202724" w:rsidRPr="00202724" w14:paraId="29EB379C" w14:textId="77777777" w:rsidTr="00202724">
        <w:trPr>
          <w:trHeight w:val="360"/>
        </w:trPr>
        <w:tc>
          <w:tcPr>
            <w:tcW w:w="0" w:type="auto"/>
            <w:vAlign w:val="center"/>
            <w:hideMark/>
          </w:tcPr>
          <w:p w14:paraId="47324E2B" w14:textId="77777777" w:rsidR="00202724" w:rsidRPr="00202724" w:rsidRDefault="00202724">
            <w:pPr>
              <w:rPr>
                <w:rFonts w:eastAsia="Times New Roman"/>
                <w:color w:val="FF0000"/>
              </w:rPr>
            </w:pPr>
            <w:r w:rsidRPr="00202724">
              <w:rPr>
                <w:rFonts w:eastAsia="Times New Roman"/>
                <w:color w:val="FF0000"/>
              </w:rPr>
              <w:t>Specialty - Tier 5</w:t>
            </w:r>
          </w:p>
        </w:tc>
        <w:tc>
          <w:tcPr>
            <w:tcW w:w="0" w:type="auto"/>
            <w:vAlign w:val="center"/>
            <w:hideMark/>
          </w:tcPr>
          <w:p w14:paraId="6FED988B" w14:textId="77777777" w:rsidR="00202724" w:rsidRPr="00202724" w:rsidRDefault="00202724">
            <w:pPr>
              <w:rPr>
                <w:rFonts w:eastAsia="Times New Roman"/>
                <w:color w:val="FF0000"/>
              </w:rPr>
            </w:pPr>
            <w:r w:rsidRPr="00202724">
              <w:rPr>
                <w:rFonts w:eastAsia="Times New Roman"/>
                <w:color w:val="FF0000"/>
              </w:rPr>
              <w:t>Tier 4</w:t>
            </w:r>
          </w:p>
        </w:tc>
        <w:tc>
          <w:tcPr>
            <w:tcW w:w="0" w:type="auto"/>
            <w:vAlign w:val="center"/>
            <w:hideMark/>
          </w:tcPr>
          <w:p w14:paraId="0901ECEF" w14:textId="77777777" w:rsidR="00202724" w:rsidRPr="00202724" w:rsidRDefault="00202724">
            <w:pPr>
              <w:rPr>
                <w:rFonts w:eastAsia="Times New Roman"/>
                <w:color w:val="FF0000"/>
              </w:rPr>
            </w:pPr>
            <w:r w:rsidRPr="00202724">
              <w:rPr>
                <w:rFonts w:eastAsia="Times New Roman"/>
                <w:color w:val="FF0000"/>
              </w:rPr>
              <w:t>Direct map</w:t>
            </w:r>
          </w:p>
        </w:tc>
      </w:tr>
      <w:tr w:rsidR="00202724" w:rsidRPr="00202724" w14:paraId="678131C1" w14:textId="77777777" w:rsidTr="00202724">
        <w:trPr>
          <w:trHeight w:val="360"/>
        </w:trPr>
        <w:tc>
          <w:tcPr>
            <w:tcW w:w="0" w:type="auto"/>
            <w:vAlign w:val="center"/>
            <w:hideMark/>
          </w:tcPr>
          <w:p w14:paraId="3FC12AA6" w14:textId="77777777" w:rsidR="00202724" w:rsidRPr="00202724" w:rsidRDefault="00202724">
            <w:pPr>
              <w:rPr>
                <w:rFonts w:eastAsia="Times New Roman"/>
                <w:color w:val="FF0000"/>
              </w:rPr>
            </w:pPr>
            <w:r w:rsidRPr="00202724">
              <w:rPr>
                <w:rFonts w:eastAsia="Times New Roman"/>
                <w:color w:val="FF0000"/>
              </w:rPr>
              <w:t>Select care - Tier 6</w:t>
            </w:r>
          </w:p>
        </w:tc>
        <w:tc>
          <w:tcPr>
            <w:tcW w:w="0" w:type="auto"/>
            <w:vAlign w:val="center"/>
            <w:hideMark/>
          </w:tcPr>
          <w:p w14:paraId="708DE703" w14:textId="77777777" w:rsidR="00202724" w:rsidRPr="00202724" w:rsidRDefault="00202724">
            <w:pPr>
              <w:rPr>
                <w:rFonts w:eastAsia="Times New Roman"/>
                <w:color w:val="FF0000"/>
              </w:rPr>
            </w:pPr>
            <w:r w:rsidRPr="00202724">
              <w:rPr>
                <w:rFonts w:eastAsia="Times New Roman"/>
                <w:color w:val="FF0000"/>
              </w:rPr>
              <w:t>N/A</w:t>
            </w:r>
          </w:p>
        </w:tc>
        <w:tc>
          <w:tcPr>
            <w:tcW w:w="0" w:type="auto"/>
            <w:vAlign w:val="center"/>
            <w:hideMark/>
          </w:tcPr>
          <w:p w14:paraId="0EE44D96" w14:textId="77777777" w:rsidR="00202724" w:rsidRPr="00202724" w:rsidRDefault="00202724">
            <w:pPr>
              <w:rPr>
                <w:rFonts w:eastAsia="Times New Roman"/>
                <w:color w:val="FF0000"/>
              </w:rPr>
            </w:pPr>
            <w:r w:rsidRPr="00202724">
              <w:rPr>
                <w:rFonts w:eastAsia="Times New Roman"/>
                <w:color w:val="FF0000"/>
              </w:rPr>
              <w:t>Not covered</w:t>
            </w:r>
          </w:p>
        </w:tc>
      </w:tr>
    </w:tbl>
    <w:p w14:paraId="625EB724" w14:textId="262A482D" w:rsidR="004B7A3C" w:rsidRDefault="00202724" w:rsidP="004B7A3C">
      <w:pPr>
        <w:spacing w:after="240"/>
        <w:rPr>
          <w:rFonts w:eastAsia="Times New Roman"/>
        </w:rPr>
      </w:pPr>
      <w:r w:rsidRPr="004B7A3C">
        <w:rPr>
          <w:b/>
        </w:rPr>
        <w:t>FAQ#1</w:t>
      </w:r>
      <w:r w:rsidR="005B447F">
        <w:rPr>
          <w:b/>
        </w:rPr>
        <w:t>8</w:t>
      </w:r>
      <w:r w:rsidRPr="004B7A3C">
        <w:rPr>
          <w:b/>
        </w:rPr>
        <w:t>:</w:t>
      </w:r>
      <w:r>
        <w:t xml:space="preserve"> </w:t>
      </w:r>
      <w:r w:rsidR="004B7A3C">
        <w:rPr>
          <w:rFonts w:eastAsia="Times New Roman"/>
          <w:b/>
          <w:bCs/>
        </w:rPr>
        <w:t>We have a client that has an Out Of Network deductible on a per member basis, rather than an OON family deductible. How do we show this?</w:t>
      </w:r>
    </w:p>
    <w:p w14:paraId="66A4CDD9" w14:textId="77777777" w:rsidR="004B7A3C" w:rsidRPr="004B7A3C" w:rsidRDefault="004B7A3C" w:rsidP="004B7A3C">
      <w:pPr>
        <w:spacing w:before="100" w:beforeAutospacing="1" w:after="100" w:afterAutospacing="1" w:line="240" w:lineRule="auto"/>
        <w:rPr>
          <w:rStyle w:val="apple-tab-span"/>
          <w:color w:val="FF0000"/>
        </w:rPr>
      </w:pPr>
      <w:r w:rsidRPr="004B7A3C">
        <w:rPr>
          <w:rFonts w:eastAsia="Times New Roman"/>
          <w:color w:val="FF0000"/>
        </w:rPr>
        <w:t>In order to estimate the family deductible, apply the same single to family ratio for the In Network benefit (e.g. 3x) to the OON individual member amount (e.g. 3 x 4,000 = 12,000). This will produce the best comparison analysis for your clients.</w:t>
      </w:r>
    </w:p>
    <w:p w14:paraId="5B79DBA4" w14:textId="3D0086EF" w:rsidR="00DE5489" w:rsidRDefault="00DE5489" w:rsidP="00DE5489">
      <w:pPr>
        <w:spacing w:after="240"/>
        <w:rPr>
          <w:rFonts w:eastAsia="Times New Roman"/>
        </w:rPr>
      </w:pPr>
      <w:r>
        <w:rPr>
          <w:rFonts w:eastAsia="Times New Roman"/>
          <w:b/>
          <w:bCs/>
        </w:rPr>
        <w:t>FAQ#1</w:t>
      </w:r>
      <w:r w:rsidR="005B447F">
        <w:rPr>
          <w:rFonts w:eastAsia="Times New Roman"/>
          <w:b/>
          <w:bCs/>
        </w:rPr>
        <w:t>9</w:t>
      </w:r>
      <w:r>
        <w:rPr>
          <w:rFonts w:eastAsia="Times New Roman"/>
          <w:b/>
          <w:bCs/>
        </w:rPr>
        <w:t>: We have a client with a first dollar plan ($0 deductible). For the Copay Requirements, how do you want us to show this? Technically nothing “tracks towards the deductible” since there is no deductible?</w:t>
      </w:r>
    </w:p>
    <w:p w14:paraId="6CEC0C4D" w14:textId="77777777" w:rsidR="00DE5489" w:rsidRDefault="00DE5489" w:rsidP="00DE5489">
      <w:pPr>
        <w:spacing w:before="100" w:beforeAutospacing="1" w:after="100" w:afterAutospacing="1" w:line="240" w:lineRule="auto"/>
        <w:rPr>
          <w:rFonts w:eastAsia="Times New Roman"/>
          <w:color w:val="FF0000"/>
        </w:rPr>
      </w:pPr>
      <w:r w:rsidRPr="00DE5489">
        <w:rPr>
          <w:rFonts w:eastAsia="Times New Roman"/>
          <w:color w:val="FF0000"/>
        </w:rPr>
        <w:t>Enter the copay amount and the select False for the deductible dropdown. The application will understand that the benefit requires only the copay.</w:t>
      </w:r>
    </w:p>
    <w:p w14:paraId="36A0CB20" w14:textId="18DDBC83" w:rsidR="00DE5489" w:rsidRDefault="00DE5489" w:rsidP="00DE5489">
      <w:pPr>
        <w:rPr>
          <w:rFonts w:eastAsia="Times New Roman"/>
        </w:rPr>
      </w:pPr>
      <w:r>
        <w:rPr>
          <w:rFonts w:eastAsia="Times New Roman"/>
          <w:b/>
          <w:bCs/>
        </w:rPr>
        <w:t>FAQ</w:t>
      </w:r>
      <w:r w:rsidR="00045AC1">
        <w:rPr>
          <w:rFonts w:eastAsia="Times New Roman"/>
          <w:b/>
          <w:bCs/>
        </w:rPr>
        <w:t>#</w:t>
      </w:r>
      <w:r w:rsidR="005B447F">
        <w:rPr>
          <w:rFonts w:eastAsia="Times New Roman"/>
          <w:b/>
          <w:bCs/>
        </w:rPr>
        <w:t>20</w:t>
      </w:r>
      <w:r w:rsidR="00045AC1">
        <w:rPr>
          <w:rFonts w:eastAsia="Times New Roman"/>
          <w:b/>
          <w:bCs/>
        </w:rPr>
        <w:t xml:space="preserve">: </w:t>
      </w:r>
      <w:r>
        <w:rPr>
          <w:rFonts w:eastAsia="Times New Roman"/>
          <w:b/>
          <w:bCs/>
        </w:rPr>
        <w:t>What do we enter for the pretax questions for a 100% employer paid benefit?</w:t>
      </w:r>
    </w:p>
    <w:p w14:paraId="519D6CDB" w14:textId="77777777" w:rsidR="00DE5489" w:rsidRPr="00045AC1" w:rsidRDefault="00DE5489" w:rsidP="00DE5489">
      <w:pPr>
        <w:spacing w:before="100" w:beforeAutospacing="1" w:after="100" w:afterAutospacing="1" w:line="240" w:lineRule="auto"/>
        <w:rPr>
          <w:rFonts w:eastAsia="Times New Roman"/>
          <w:color w:val="FF0000"/>
        </w:rPr>
      </w:pPr>
      <w:r w:rsidRPr="00045AC1">
        <w:rPr>
          <w:rFonts w:eastAsia="Times New Roman"/>
          <w:color w:val="FF0000"/>
        </w:rPr>
        <w:t xml:space="preserve">The questions on "100% employer paid" and pretax do not have any cross </w:t>
      </w:r>
      <w:r w:rsidR="00045AC1" w:rsidRPr="00045AC1">
        <w:rPr>
          <w:rFonts w:eastAsia="Times New Roman"/>
          <w:color w:val="FF0000"/>
        </w:rPr>
        <w:t>dependencies</w:t>
      </w:r>
      <w:r w:rsidRPr="00045AC1">
        <w:rPr>
          <w:rFonts w:eastAsia="Times New Roman"/>
          <w:color w:val="FF0000"/>
        </w:rPr>
        <w:t xml:space="preserve"> for benchmarking purposes. When we ask about "100% employer paid”, we just need to know if the employee is funding any portion of the benefit and therefore, making it less competitive.</w:t>
      </w:r>
    </w:p>
    <w:p w14:paraId="1F65EC6C" w14:textId="4070796D" w:rsidR="00045AC1" w:rsidRDefault="00045AC1" w:rsidP="00045AC1">
      <w:pPr>
        <w:rPr>
          <w:rFonts w:eastAsia="Times New Roman"/>
        </w:rPr>
      </w:pPr>
      <w:r>
        <w:rPr>
          <w:rFonts w:eastAsia="Times New Roman"/>
          <w:b/>
          <w:bCs/>
        </w:rPr>
        <w:t>FAQ#2</w:t>
      </w:r>
      <w:r w:rsidR="005B447F">
        <w:rPr>
          <w:rFonts w:eastAsia="Times New Roman"/>
          <w:b/>
          <w:bCs/>
        </w:rPr>
        <w:t>1</w:t>
      </w:r>
      <w:r>
        <w:rPr>
          <w:rFonts w:eastAsia="Times New Roman"/>
          <w:b/>
          <w:bCs/>
        </w:rPr>
        <w:t>: For benefits with a multiyear rate guarantee, do we do as 1 year and constantly renew, or do we just enter the dates per the guarantee?</w:t>
      </w:r>
    </w:p>
    <w:p w14:paraId="242B9D10" w14:textId="31391B2A" w:rsidR="00DB5AD8" w:rsidRPr="00DB5AD8" w:rsidRDefault="00045AC1" w:rsidP="00460745">
      <w:pPr>
        <w:spacing w:before="100" w:beforeAutospacing="1" w:after="100" w:afterAutospacing="1" w:line="240" w:lineRule="auto"/>
        <w:rPr>
          <w:rFonts w:eastAsia="Times New Roman"/>
          <w:b/>
        </w:rPr>
      </w:pPr>
      <w:r w:rsidRPr="00045AC1">
        <w:rPr>
          <w:rFonts w:eastAsia="Times New Roman"/>
          <w:color w:val="FF0000"/>
        </w:rPr>
        <w:lastRenderedPageBreak/>
        <w:t>For multiyear rate guarantee, please add it as a 1 year plan and then renew it as-is, until guarantee is up or the benefit is moved/changed.</w:t>
      </w:r>
      <w:r w:rsidR="00460745">
        <w:rPr>
          <w:rFonts w:eastAsia="Times New Roman"/>
          <w:color w:val="FF0000"/>
        </w:rPr>
        <w:br/>
      </w:r>
      <w:r w:rsidR="00DB5AD8">
        <w:rPr>
          <w:rFonts w:eastAsia="Times New Roman"/>
          <w:color w:val="FF0000"/>
        </w:rPr>
        <w:br/>
      </w:r>
      <w:r w:rsidR="00DB5AD8" w:rsidRPr="00DB5AD8">
        <w:rPr>
          <w:rFonts w:eastAsia="Times New Roman"/>
          <w:b/>
        </w:rPr>
        <w:t>FAQ #2</w:t>
      </w:r>
      <w:r w:rsidR="005B447F">
        <w:rPr>
          <w:rFonts w:eastAsia="Times New Roman"/>
          <w:b/>
        </w:rPr>
        <w:t>2</w:t>
      </w:r>
      <w:r w:rsidR="00DB5AD8" w:rsidRPr="00DB5AD8">
        <w:rPr>
          <w:rFonts w:eastAsia="Times New Roman"/>
          <w:b/>
        </w:rPr>
        <w:t>: The inpatient hospital benefit line asks for a copay amount and it also asks if the inpatient benefit is a copay per day.  If the benefit is a copay per day, I interpret this to mean the copay per day should be entered in the copay field (not the copay per day x the max number of days) and the box for “per day” should be checked.  Do you agree?</w:t>
      </w:r>
    </w:p>
    <w:p w14:paraId="383540A3" w14:textId="77777777" w:rsidR="00DB5AD8" w:rsidRDefault="00DB5AD8" w:rsidP="00DB5AD8">
      <w:pPr>
        <w:rPr>
          <w:rFonts w:eastAsia="Times New Roman"/>
          <w:bCs/>
          <w:color w:val="FF0000"/>
        </w:rPr>
      </w:pPr>
      <w:r w:rsidRPr="00DB5AD8">
        <w:rPr>
          <w:rFonts w:eastAsia="Times New Roman"/>
          <w:bCs/>
          <w:color w:val="FF0000"/>
        </w:rPr>
        <w:t>Correct. The Bnchmrk algorithm will attempt to true up the benefits for comparison purposes.</w:t>
      </w:r>
    </w:p>
    <w:p w14:paraId="6DFD6E2D" w14:textId="3A1D6DB7" w:rsidR="00581191" w:rsidRPr="00DB5AD8" w:rsidRDefault="00581191" w:rsidP="00DB5AD8">
      <w:pPr>
        <w:rPr>
          <w:rFonts w:eastAsia="Times New Roman"/>
          <w:color w:val="FF0000"/>
        </w:rPr>
      </w:pPr>
      <w:r w:rsidRPr="00581191">
        <w:rPr>
          <w:rFonts w:eastAsia="Times New Roman"/>
          <w:b/>
        </w:rPr>
        <w:t>FAQ #2</w:t>
      </w:r>
      <w:r w:rsidR="005B447F">
        <w:rPr>
          <w:rFonts w:eastAsia="Times New Roman"/>
          <w:b/>
        </w:rPr>
        <w:t>3</w:t>
      </w:r>
      <w:r w:rsidRPr="00581191">
        <w:rPr>
          <w:rFonts w:eastAsia="Times New Roman"/>
          <w:b/>
        </w:rPr>
        <w:t xml:space="preserve"> If th</w:t>
      </w:r>
      <w:r w:rsidR="00460745">
        <w:rPr>
          <w:rFonts w:eastAsia="Times New Roman"/>
          <w:b/>
        </w:rPr>
        <w:t>e plan does not have R</w:t>
      </w:r>
      <w:r w:rsidRPr="00581191">
        <w:rPr>
          <w:rFonts w:eastAsia="Times New Roman"/>
          <w:b/>
        </w:rPr>
        <w:t>x carved o</w:t>
      </w:r>
      <w:r w:rsidR="00460745">
        <w:rPr>
          <w:rFonts w:eastAsia="Times New Roman"/>
          <w:b/>
        </w:rPr>
        <w:t>ut but does have an additional R</w:t>
      </w:r>
      <w:r w:rsidRPr="00581191">
        <w:rPr>
          <w:rFonts w:eastAsia="Times New Roman"/>
          <w:b/>
        </w:rPr>
        <w:t>x deductible that applies in additio</w:t>
      </w:r>
      <w:r w:rsidR="00460745">
        <w:rPr>
          <w:rFonts w:eastAsia="Times New Roman"/>
          <w:b/>
        </w:rPr>
        <w:t>n to the Rx copays, should the R</w:t>
      </w:r>
      <w:r w:rsidRPr="00581191">
        <w:rPr>
          <w:rFonts w:eastAsia="Times New Roman"/>
          <w:b/>
        </w:rPr>
        <w:t>x deductible section still be omitted?</w:t>
      </w:r>
      <w:r>
        <w:rPr>
          <w:rFonts w:eastAsia="Times New Roman"/>
        </w:rPr>
        <w:br/>
      </w:r>
      <w:r w:rsidRPr="00581191">
        <w:rPr>
          <w:rFonts w:eastAsia="Times New Roman"/>
          <w:bCs/>
          <w:color w:val="FF0000"/>
        </w:rPr>
        <w:t>No. If the plan has a separate</w:t>
      </w:r>
      <w:r>
        <w:rPr>
          <w:rFonts w:eastAsia="Times New Roman"/>
          <w:bCs/>
          <w:color w:val="FF0000"/>
        </w:rPr>
        <w:t xml:space="preserve"> Rx deductible (as part of a car</w:t>
      </w:r>
      <w:r w:rsidRPr="00581191">
        <w:rPr>
          <w:rFonts w:eastAsia="Times New Roman"/>
          <w:bCs/>
          <w:color w:val="FF0000"/>
        </w:rPr>
        <w:t>ve out or not), that amount should be entered in the Rx Deductible section.</w:t>
      </w:r>
    </w:p>
    <w:p w14:paraId="2E78A0B2" w14:textId="77777777" w:rsidR="00DB5AD8" w:rsidRPr="00045AC1" w:rsidRDefault="00DB5AD8" w:rsidP="00045AC1">
      <w:pPr>
        <w:spacing w:before="100" w:beforeAutospacing="1" w:after="100" w:afterAutospacing="1" w:line="240" w:lineRule="auto"/>
        <w:rPr>
          <w:rFonts w:eastAsia="Times New Roman"/>
          <w:color w:val="FF0000"/>
        </w:rPr>
      </w:pPr>
    </w:p>
    <w:p w14:paraId="64B99950" w14:textId="77777777" w:rsidR="00DE5489" w:rsidRPr="00DE5489" w:rsidRDefault="00DE5489" w:rsidP="00DE5489">
      <w:pPr>
        <w:spacing w:before="100" w:beforeAutospacing="1" w:after="100" w:afterAutospacing="1" w:line="240" w:lineRule="auto"/>
        <w:rPr>
          <w:rFonts w:eastAsia="Times New Roman"/>
          <w:color w:val="FF0000"/>
        </w:rPr>
      </w:pPr>
    </w:p>
    <w:sectPr w:rsidR="00DE5489" w:rsidRPr="00DE548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A664F" w14:textId="77777777" w:rsidR="002E0F9F" w:rsidRDefault="002E0F9F" w:rsidP="00C61331">
      <w:pPr>
        <w:spacing w:after="0" w:line="240" w:lineRule="auto"/>
      </w:pPr>
      <w:r>
        <w:separator/>
      </w:r>
    </w:p>
  </w:endnote>
  <w:endnote w:type="continuationSeparator" w:id="0">
    <w:p w14:paraId="0E86DDFA" w14:textId="77777777" w:rsidR="002E0F9F" w:rsidRDefault="002E0F9F" w:rsidP="00C6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155C" w14:textId="77777777" w:rsidR="002E0F9F" w:rsidRDefault="002E0F9F" w:rsidP="00C61331">
      <w:pPr>
        <w:spacing w:after="0" w:line="240" w:lineRule="auto"/>
      </w:pPr>
      <w:r>
        <w:separator/>
      </w:r>
    </w:p>
  </w:footnote>
  <w:footnote w:type="continuationSeparator" w:id="0">
    <w:p w14:paraId="03364D85" w14:textId="77777777" w:rsidR="002E0F9F" w:rsidRDefault="002E0F9F" w:rsidP="00C61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D7AB" w14:textId="77777777" w:rsidR="00C61331" w:rsidRPr="00C61331" w:rsidRDefault="00C61331" w:rsidP="00C61331">
    <w:pPr>
      <w:pStyle w:val="Header"/>
      <w:jc w:val="center"/>
      <w:rPr>
        <w:b/>
        <w:sz w:val="28"/>
      </w:rPr>
    </w:pPr>
    <w:r w:rsidRPr="00C61331">
      <w:rPr>
        <w:b/>
        <w:sz w:val="28"/>
      </w:rPr>
      <w:t>Field Descriptions &amp; FAQs</w:t>
    </w:r>
  </w:p>
  <w:p w14:paraId="0EA17F29" w14:textId="77777777" w:rsidR="00C61331" w:rsidRDefault="00C6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2574"/>
    <w:multiLevelType w:val="multilevel"/>
    <w:tmpl w:val="140A4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6E53"/>
    <w:multiLevelType w:val="multilevel"/>
    <w:tmpl w:val="5554F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D3C22"/>
    <w:multiLevelType w:val="multilevel"/>
    <w:tmpl w:val="5A5622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630B2"/>
    <w:multiLevelType w:val="hybridMultilevel"/>
    <w:tmpl w:val="A5E6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D3CE3"/>
    <w:multiLevelType w:val="multilevel"/>
    <w:tmpl w:val="21263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923AA"/>
    <w:multiLevelType w:val="multilevel"/>
    <w:tmpl w:val="F468F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482B67"/>
    <w:multiLevelType w:val="hybridMultilevel"/>
    <w:tmpl w:val="69CC4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1212B"/>
    <w:multiLevelType w:val="multilevel"/>
    <w:tmpl w:val="2CB21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2B40E41"/>
    <w:multiLevelType w:val="multilevel"/>
    <w:tmpl w:val="E682C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757D1"/>
    <w:multiLevelType w:val="multilevel"/>
    <w:tmpl w:val="4A4A8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01510"/>
    <w:multiLevelType w:val="multilevel"/>
    <w:tmpl w:val="73E80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94D80"/>
    <w:multiLevelType w:val="multilevel"/>
    <w:tmpl w:val="DE3AF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8"/>
  </w:num>
  <w:num w:numId="7">
    <w:abstractNumId w:val="10"/>
  </w:num>
  <w:num w:numId="8">
    <w:abstractNumId w:val="1"/>
  </w:num>
  <w:num w:numId="9">
    <w:abstractNumId w:val="11"/>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6C"/>
    <w:rsid w:val="00045AC1"/>
    <w:rsid w:val="00202724"/>
    <w:rsid w:val="002505C8"/>
    <w:rsid w:val="0027725C"/>
    <w:rsid w:val="002E0F9F"/>
    <w:rsid w:val="00460745"/>
    <w:rsid w:val="004B7A3C"/>
    <w:rsid w:val="00581191"/>
    <w:rsid w:val="00581FA0"/>
    <w:rsid w:val="005B447F"/>
    <w:rsid w:val="0067536C"/>
    <w:rsid w:val="00A257F6"/>
    <w:rsid w:val="00C42534"/>
    <w:rsid w:val="00C61331"/>
    <w:rsid w:val="00DB5AD8"/>
    <w:rsid w:val="00D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1528"/>
  <w15:chartTrackingRefBased/>
  <w15:docId w15:val="{19BD7922-C721-486E-887C-F049B84D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36C"/>
    <w:rPr>
      <w:color w:val="0563C1" w:themeColor="hyperlink"/>
      <w:u w:val="single"/>
    </w:rPr>
  </w:style>
  <w:style w:type="character" w:customStyle="1" w:styleId="apple-tab-span">
    <w:name w:val="apple-tab-span"/>
    <w:basedOn w:val="DefaultParagraphFont"/>
    <w:rsid w:val="004B7A3C"/>
  </w:style>
  <w:style w:type="paragraph" w:styleId="Header">
    <w:name w:val="header"/>
    <w:basedOn w:val="Normal"/>
    <w:link w:val="HeaderChar"/>
    <w:uiPriority w:val="99"/>
    <w:unhideWhenUsed/>
    <w:rsid w:val="00C61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331"/>
  </w:style>
  <w:style w:type="paragraph" w:styleId="Footer">
    <w:name w:val="footer"/>
    <w:basedOn w:val="Normal"/>
    <w:link w:val="FooterChar"/>
    <w:uiPriority w:val="99"/>
    <w:unhideWhenUsed/>
    <w:rsid w:val="00C61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331"/>
  </w:style>
  <w:style w:type="paragraph" w:styleId="ListParagraph">
    <w:name w:val="List Paragraph"/>
    <w:basedOn w:val="Normal"/>
    <w:uiPriority w:val="34"/>
    <w:qFormat/>
    <w:rsid w:val="005B4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73831">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336545221">
      <w:bodyDiv w:val="1"/>
      <w:marLeft w:val="0"/>
      <w:marRight w:val="0"/>
      <w:marTop w:val="0"/>
      <w:marBottom w:val="0"/>
      <w:divBdr>
        <w:top w:val="none" w:sz="0" w:space="0" w:color="auto"/>
        <w:left w:val="none" w:sz="0" w:space="0" w:color="auto"/>
        <w:bottom w:val="none" w:sz="0" w:space="0" w:color="auto"/>
        <w:right w:val="none" w:sz="0" w:space="0" w:color="auto"/>
      </w:divBdr>
    </w:div>
    <w:div w:id="377241816">
      <w:bodyDiv w:val="1"/>
      <w:marLeft w:val="0"/>
      <w:marRight w:val="0"/>
      <w:marTop w:val="0"/>
      <w:marBottom w:val="0"/>
      <w:divBdr>
        <w:top w:val="none" w:sz="0" w:space="0" w:color="auto"/>
        <w:left w:val="none" w:sz="0" w:space="0" w:color="auto"/>
        <w:bottom w:val="none" w:sz="0" w:space="0" w:color="auto"/>
        <w:right w:val="none" w:sz="0" w:space="0" w:color="auto"/>
      </w:divBdr>
    </w:div>
    <w:div w:id="527446238">
      <w:bodyDiv w:val="1"/>
      <w:marLeft w:val="0"/>
      <w:marRight w:val="0"/>
      <w:marTop w:val="0"/>
      <w:marBottom w:val="0"/>
      <w:divBdr>
        <w:top w:val="none" w:sz="0" w:space="0" w:color="auto"/>
        <w:left w:val="none" w:sz="0" w:space="0" w:color="auto"/>
        <w:bottom w:val="none" w:sz="0" w:space="0" w:color="auto"/>
        <w:right w:val="none" w:sz="0" w:space="0" w:color="auto"/>
      </w:divBdr>
    </w:div>
    <w:div w:id="688679992">
      <w:bodyDiv w:val="1"/>
      <w:marLeft w:val="0"/>
      <w:marRight w:val="0"/>
      <w:marTop w:val="0"/>
      <w:marBottom w:val="0"/>
      <w:divBdr>
        <w:top w:val="none" w:sz="0" w:space="0" w:color="auto"/>
        <w:left w:val="none" w:sz="0" w:space="0" w:color="auto"/>
        <w:bottom w:val="none" w:sz="0" w:space="0" w:color="auto"/>
        <w:right w:val="none" w:sz="0" w:space="0" w:color="auto"/>
      </w:divBdr>
    </w:div>
    <w:div w:id="18333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3A__Bnchmrk.com&amp;d=DwMGaQ&amp;c=TpNN6HvgTmJVd5yKTlfUHw&amp;r=uPQAxgw-EfcksL392baITA&amp;m=6NyNeM-nAp8sCGg-lC-cV58ZWBLctQx3pAdt980zKn0&amp;s=koR_p2sHGfrNRPia_R3EFWTskNaHXQdYMVqD_2PibJk&am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3192</Words>
  <Characters>18196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Joel</dc:creator>
  <cp:keywords/>
  <dc:description/>
  <cp:lastModifiedBy>Chapman, Joel</cp:lastModifiedBy>
  <cp:revision>4</cp:revision>
  <dcterms:created xsi:type="dcterms:W3CDTF">2021-07-20T16:02:00Z</dcterms:created>
  <dcterms:modified xsi:type="dcterms:W3CDTF">2021-07-20T16:09:00Z</dcterms:modified>
</cp:coreProperties>
</file>